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59" w:rsidRPr="00135D03" w:rsidRDefault="00400F59" w:rsidP="00400F59">
      <w:pPr>
        <w:jc w:val="center"/>
        <w:rPr>
          <w:b/>
          <w:sz w:val="28"/>
          <w:szCs w:val="28"/>
          <w:lang w:val="ro-RO" w:eastAsia="en-US"/>
        </w:rPr>
      </w:pPr>
      <w:r w:rsidRPr="00135D03">
        <w:rPr>
          <w:b/>
          <w:sz w:val="28"/>
          <w:szCs w:val="28"/>
          <w:lang w:val="ro-RO" w:eastAsia="en-US"/>
        </w:rPr>
        <w:t>NOTĂ-INFORMATIVĂ</w:t>
      </w:r>
    </w:p>
    <w:p w:rsidR="00533EAE" w:rsidRPr="00135D03" w:rsidRDefault="00400F59" w:rsidP="00533EAE">
      <w:pPr>
        <w:jc w:val="center"/>
        <w:rPr>
          <w:sz w:val="28"/>
          <w:szCs w:val="28"/>
          <w:lang w:val="ro-RO"/>
        </w:rPr>
      </w:pPr>
      <w:r w:rsidRPr="00135D03">
        <w:rPr>
          <w:sz w:val="28"/>
          <w:szCs w:val="28"/>
          <w:lang w:val="ro-RO"/>
        </w:rPr>
        <w:t xml:space="preserve">la </w:t>
      </w:r>
      <w:r w:rsidR="00091174" w:rsidRPr="00135D03">
        <w:rPr>
          <w:sz w:val="28"/>
          <w:szCs w:val="28"/>
          <w:lang w:val="ro-RO"/>
        </w:rPr>
        <w:t xml:space="preserve">proiectul de lege </w:t>
      </w:r>
      <w:r w:rsidR="000D4010">
        <w:rPr>
          <w:sz w:val="28"/>
          <w:szCs w:val="28"/>
          <w:lang w:val="ro-RO"/>
        </w:rPr>
        <w:t>p</w:t>
      </w:r>
      <w:r w:rsidR="00533EAE" w:rsidRPr="00135D03">
        <w:rPr>
          <w:rStyle w:val="docheader"/>
          <w:bCs/>
          <w:sz w:val="28"/>
          <w:szCs w:val="28"/>
          <w:lang w:val="ro-RO"/>
        </w:rPr>
        <w:t xml:space="preserve">entru modificarea Legii </w:t>
      </w:r>
      <w:r w:rsidR="00533EAE" w:rsidRPr="00135D03">
        <w:rPr>
          <w:sz w:val="28"/>
          <w:szCs w:val="28"/>
          <w:lang w:val="ro-RO"/>
        </w:rPr>
        <w:t>nr. 190-XV</w:t>
      </w:r>
    </w:p>
    <w:p w:rsidR="00400F59" w:rsidRPr="00135D03" w:rsidRDefault="00533EAE" w:rsidP="00533EAE">
      <w:pPr>
        <w:jc w:val="center"/>
        <w:rPr>
          <w:bCs/>
          <w:sz w:val="28"/>
          <w:szCs w:val="28"/>
          <w:lang w:val="ro-RO"/>
        </w:rPr>
      </w:pPr>
      <w:r w:rsidRPr="00135D03">
        <w:rPr>
          <w:sz w:val="28"/>
          <w:szCs w:val="28"/>
          <w:lang w:val="ro-RO"/>
        </w:rPr>
        <w:t>din 8 mai 2003 cu privire la veterani”</w:t>
      </w:r>
    </w:p>
    <w:p w:rsidR="0059788E" w:rsidRPr="00135D03" w:rsidRDefault="0059788E" w:rsidP="00400F59">
      <w:pPr>
        <w:jc w:val="center"/>
        <w:rPr>
          <w:sz w:val="28"/>
          <w:szCs w:val="28"/>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00F59" w:rsidRPr="00135D03" w:rsidRDefault="00400F59" w:rsidP="000A31E8">
            <w:pPr>
              <w:jc w:val="center"/>
              <w:rPr>
                <w:b/>
                <w:bCs/>
                <w:sz w:val="28"/>
                <w:szCs w:val="28"/>
                <w:lang w:val="ro-RO"/>
              </w:rPr>
            </w:pPr>
            <w:r w:rsidRPr="00135D03">
              <w:rPr>
                <w:b/>
                <w:bCs/>
                <w:sz w:val="28"/>
                <w:szCs w:val="28"/>
                <w:lang w:val="ro-RO"/>
              </w:rPr>
              <w:t>Denumirea autorului</w:t>
            </w:r>
          </w:p>
          <w:p w:rsidR="00400F59" w:rsidRPr="00135D03" w:rsidRDefault="00400F59">
            <w:pPr>
              <w:jc w:val="center"/>
              <w:rPr>
                <w:b/>
                <w:bCs/>
                <w:sz w:val="28"/>
                <w:szCs w:val="28"/>
                <w:lang w:val="ro-RO"/>
              </w:rPr>
            </w:pPr>
            <w:r w:rsidRPr="00135D03">
              <w:rPr>
                <w:b/>
                <w:bCs/>
                <w:sz w:val="28"/>
                <w:szCs w:val="28"/>
                <w:lang w:val="ro-RO"/>
              </w:rPr>
              <w:t>și, după caz, a participanților la elaborarea proiectului</w:t>
            </w:r>
          </w:p>
        </w:tc>
      </w:tr>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00F59" w:rsidRPr="00135D03" w:rsidRDefault="00400F59" w:rsidP="000D4010">
            <w:pPr>
              <w:ind w:firstLine="567"/>
              <w:jc w:val="both"/>
              <w:rPr>
                <w:b/>
                <w:sz w:val="28"/>
                <w:szCs w:val="28"/>
                <w:lang w:val="ro-RO"/>
              </w:rPr>
            </w:pPr>
            <w:r w:rsidRPr="00135D03">
              <w:rPr>
                <w:bCs/>
                <w:sz w:val="28"/>
                <w:szCs w:val="28"/>
                <w:lang w:val="ro-RO"/>
              </w:rPr>
              <w:t xml:space="preserve">Proiectul </w:t>
            </w:r>
            <w:r w:rsidR="00091174" w:rsidRPr="00135D03">
              <w:rPr>
                <w:sz w:val="28"/>
                <w:szCs w:val="28"/>
                <w:lang w:val="ro-RO"/>
              </w:rPr>
              <w:t xml:space="preserve">de lege </w:t>
            </w:r>
            <w:r w:rsidR="002F5013" w:rsidRPr="00135D03">
              <w:rPr>
                <w:rStyle w:val="docheader"/>
                <w:bCs/>
                <w:sz w:val="28"/>
                <w:szCs w:val="28"/>
                <w:lang w:val="ro-RO"/>
              </w:rPr>
              <w:t>p</w:t>
            </w:r>
            <w:r w:rsidR="00533EAE" w:rsidRPr="00135D03">
              <w:rPr>
                <w:rStyle w:val="docheader"/>
                <w:bCs/>
                <w:sz w:val="28"/>
                <w:szCs w:val="28"/>
                <w:lang w:val="ro-RO"/>
              </w:rPr>
              <w:t xml:space="preserve">entru modificarea Legii </w:t>
            </w:r>
            <w:r w:rsidR="00533EAE" w:rsidRPr="00135D03">
              <w:rPr>
                <w:sz w:val="28"/>
                <w:szCs w:val="28"/>
                <w:lang w:val="ro-RO"/>
              </w:rPr>
              <w:t>nr. 190-XV din 8 mai 2003 cu privire la veterani</w:t>
            </w:r>
            <w:r w:rsidR="000C2C64" w:rsidRPr="00135D03">
              <w:rPr>
                <w:rStyle w:val="docheader"/>
                <w:bCs/>
                <w:sz w:val="28"/>
                <w:szCs w:val="28"/>
                <w:lang w:val="ro-RO"/>
              </w:rPr>
              <w:t xml:space="preserve"> </w:t>
            </w:r>
            <w:r w:rsidRPr="00135D03">
              <w:rPr>
                <w:bCs/>
                <w:sz w:val="28"/>
                <w:szCs w:val="28"/>
                <w:lang w:val="ro-RO"/>
              </w:rPr>
              <w:t xml:space="preserve">a fost elaborat de către </w:t>
            </w:r>
            <w:r w:rsidR="002F229E" w:rsidRPr="00135D03">
              <w:rPr>
                <w:bCs/>
                <w:sz w:val="28"/>
                <w:szCs w:val="28"/>
                <w:lang w:val="ro-RO"/>
              </w:rPr>
              <w:t>Ministerul Apărării</w:t>
            </w:r>
            <w:r w:rsidRPr="00135D03">
              <w:rPr>
                <w:rFonts w:eastAsia="Calibri"/>
                <w:sz w:val="28"/>
                <w:szCs w:val="28"/>
                <w:lang w:val="ro-RO" w:bidi="hi-IN"/>
              </w:rPr>
              <w:t>.</w:t>
            </w:r>
          </w:p>
        </w:tc>
      </w:tr>
      <w:tr w:rsidR="00400F59" w:rsidRPr="00135D03" w:rsidTr="007F356E">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00F59" w:rsidRPr="00135D03" w:rsidRDefault="00400F59">
            <w:pPr>
              <w:jc w:val="center"/>
              <w:rPr>
                <w:b/>
                <w:bCs/>
                <w:sz w:val="28"/>
                <w:szCs w:val="28"/>
                <w:lang w:val="ro-RO"/>
              </w:rPr>
            </w:pPr>
            <w:r w:rsidRPr="00135D03">
              <w:rPr>
                <w:b/>
                <w:bCs/>
                <w:sz w:val="28"/>
                <w:szCs w:val="28"/>
                <w:lang w:val="ro-RO"/>
              </w:rPr>
              <w:t>Condițiile ce au impus elaborarea proiectului</w:t>
            </w:r>
            <w:r w:rsidR="00BD5F78" w:rsidRPr="00135D03">
              <w:rPr>
                <w:b/>
                <w:bCs/>
                <w:sz w:val="28"/>
                <w:szCs w:val="28"/>
                <w:lang w:val="ro-RO"/>
              </w:rPr>
              <w:t xml:space="preserve"> de act normativ</w:t>
            </w:r>
          </w:p>
          <w:p w:rsidR="00400F59" w:rsidRPr="00135D03" w:rsidRDefault="00400F59" w:rsidP="00BD5F78">
            <w:pPr>
              <w:jc w:val="center"/>
              <w:rPr>
                <w:b/>
                <w:bCs/>
                <w:sz w:val="28"/>
                <w:szCs w:val="28"/>
                <w:lang w:val="ro-RO"/>
              </w:rPr>
            </w:pPr>
            <w:r w:rsidRPr="00135D03">
              <w:rPr>
                <w:b/>
                <w:bCs/>
                <w:sz w:val="28"/>
                <w:szCs w:val="28"/>
                <w:lang w:val="ro-RO"/>
              </w:rPr>
              <w:t>și finalitățile urmărite</w:t>
            </w:r>
          </w:p>
        </w:tc>
      </w:tr>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hideMark/>
          </w:tcPr>
          <w:p w:rsidR="002F229E" w:rsidRPr="000D4010" w:rsidRDefault="000C2C64" w:rsidP="003D2921">
            <w:pPr>
              <w:ind w:firstLine="567"/>
              <w:jc w:val="both"/>
              <w:rPr>
                <w:sz w:val="28"/>
                <w:szCs w:val="28"/>
                <w:lang w:val="ro-RO"/>
              </w:rPr>
            </w:pPr>
            <w:r w:rsidRPr="000D4010">
              <w:rPr>
                <w:bCs/>
                <w:sz w:val="28"/>
                <w:szCs w:val="28"/>
                <w:lang w:val="ro-RO"/>
              </w:rPr>
              <w:t xml:space="preserve">Proiectul </w:t>
            </w:r>
            <w:r w:rsidRPr="000D4010">
              <w:rPr>
                <w:sz w:val="28"/>
                <w:szCs w:val="28"/>
                <w:lang w:val="ro-RO"/>
              </w:rPr>
              <w:t xml:space="preserve">de lege </w:t>
            </w:r>
            <w:r w:rsidR="002F5013" w:rsidRPr="000D4010">
              <w:rPr>
                <w:rStyle w:val="docheader"/>
                <w:bCs/>
                <w:sz w:val="28"/>
                <w:szCs w:val="28"/>
                <w:lang w:val="ro-RO"/>
              </w:rPr>
              <w:t>p</w:t>
            </w:r>
            <w:r w:rsidR="00533EAE" w:rsidRPr="000D4010">
              <w:rPr>
                <w:rStyle w:val="docheader"/>
                <w:bCs/>
                <w:sz w:val="28"/>
                <w:szCs w:val="28"/>
                <w:lang w:val="ro-RO"/>
              </w:rPr>
              <w:t xml:space="preserve">entru modificarea Legii </w:t>
            </w:r>
            <w:r w:rsidR="00533EAE" w:rsidRPr="000D4010">
              <w:rPr>
                <w:sz w:val="28"/>
                <w:szCs w:val="28"/>
                <w:lang w:val="ro-RO"/>
              </w:rPr>
              <w:t>nr. 190-XV din 8 mai 2003 cu privire la veterani</w:t>
            </w:r>
            <w:r w:rsidR="00533EAE" w:rsidRPr="000D4010">
              <w:rPr>
                <w:rStyle w:val="docheader"/>
                <w:bCs/>
                <w:sz w:val="28"/>
                <w:szCs w:val="28"/>
                <w:lang w:val="ro-RO"/>
              </w:rPr>
              <w:t xml:space="preserve"> </w:t>
            </w:r>
            <w:r w:rsidRPr="000D4010">
              <w:rPr>
                <w:sz w:val="28"/>
                <w:szCs w:val="28"/>
                <w:lang w:val="ro-RO"/>
              </w:rPr>
              <w:t xml:space="preserve">a fost elaborat în </w:t>
            </w:r>
            <w:r w:rsidR="002F5013" w:rsidRPr="000D4010">
              <w:rPr>
                <w:sz w:val="28"/>
                <w:szCs w:val="28"/>
                <w:lang w:val="ro-RO"/>
              </w:rPr>
              <w:t>vederea excluderii inechităților între beneficiarii de alocații de stat pentru merite deosebite față de stat</w:t>
            </w:r>
            <w:r w:rsidR="002E48DE" w:rsidRPr="000D4010">
              <w:rPr>
                <w:sz w:val="28"/>
                <w:szCs w:val="28"/>
                <w:lang w:val="ro-RO"/>
              </w:rPr>
              <w:t xml:space="preserve"> – </w:t>
            </w:r>
            <w:r w:rsidR="002F5013" w:rsidRPr="000D4010">
              <w:rPr>
                <w:sz w:val="28"/>
                <w:szCs w:val="28"/>
                <w:lang w:val="ro-RO"/>
              </w:rPr>
              <w:t>dețin</w:t>
            </w:r>
            <w:r w:rsidR="002E48DE" w:rsidRPr="000D4010">
              <w:rPr>
                <w:sz w:val="28"/>
                <w:szCs w:val="28"/>
                <w:lang w:val="ro-RO"/>
              </w:rPr>
              <w:t>ători</w:t>
            </w:r>
            <w:r w:rsidR="002F5013" w:rsidRPr="000D4010">
              <w:rPr>
                <w:sz w:val="28"/>
                <w:szCs w:val="28"/>
                <w:lang w:val="ro-RO"/>
              </w:rPr>
              <w:t xml:space="preserve"> </w:t>
            </w:r>
            <w:r w:rsidR="002E48DE" w:rsidRPr="000D4010">
              <w:rPr>
                <w:sz w:val="28"/>
                <w:szCs w:val="28"/>
                <w:lang w:val="ro-RO"/>
              </w:rPr>
              <w:t xml:space="preserve">ai </w:t>
            </w:r>
            <w:r w:rsidR="002F5013" w:rsidRPr="000D4010">
              <w:rPr>
                <w:sz w:val="28"/>
                <w:szCs w:val="28"/>
                <w:lang w:val="ro-RO"/>
              </w:rPr>
              <w:t>distincți</w:t>
            </w:r>
            <w:r w:rsidR="002E48DE" w:rsidRPr="000D4010">
              <w:rPr>
                <w:sz w:val="28"/>
                <w:szCs w:val="28"/>
                <w:lang w:val="ro-RO"/>
              </w:rPr>
              <w:t>lor</w:t>
            </w:r>
            <w:r w:rsidR="002F5013" w:rsidRPr="000D4010">
              <w:rPr>
                <w:sz w:val="28"/>
                <w:szCs w:val="28"/>
                <w:lang w:val="ro-RO"/>
              </w:rPr>
              <w:t xml:space="preserve"> de stat „Ordinul Republicii” sau ordinul „Ştefan cel Mare” și</w:t>
            </w:r>
            <w:r w:rsidR="002E48DE" w:rsidRPr="000D4010">
              <w:rPr>
                <w:sz w:val="28"/>
                <w:szCs w:val="28"/>
                <w:lang w:val="ro-RO"/>
              </w:rPr>
              <w:t xml:space="preserve">, respectiv, </w:t>
            </w:r>
            <w:r w:rsidR="002F5013" w:rsidRPr="000D4010">
              <w:rPr>
                <w:sz w:val="28"/>
                <w:szCs w:val="28"/>
                <w:lang w:val="ro-RO"/>
              </w:rPr>
              <w:t xml:space="preserve">cei decorați sau care dețin </w:t>
            </w:r>
            <w:r w:rsidR="003D2921" w:rsidRPr="000D4010">
              <w:rPr>
                <w:sz w:val="28"/>
                <w:szCs w:val="28"/>
                <w:lang w:val="ro-RO"/>
              </w:rPr>
              <w:t xml:space="preserve">(soţia/soţul, cetăţeni ai Republicii Moldova, a/al persoanei decorate post-mortem cu) </w:t>
            </w:r>
            <w:r w:rsidR="002E48DE" w:rsidRPr="000D4010">
              <w:rPr>
                <w:sz w:val="28"/>
                <w:szCs w:val="28"/>
                <w:lang w:val="ro-RO"/>
              </w:rPr>
              <w:t>distincţia de stat a fostei U.R.S.S.</w:t>
            </w:r>
            <w:r w:rsidR="000D4010" w:rsidRPr="000D4010">
              <w:rPr>
                <w:sz w:val="28"/>
                <w:szCs w:val="28"/>
                <w:lang w:val="ro-RO"/>
              </w:rPr>
              <w:t>,</w:t>
            </w:r>
            <w:r w:rsidR="002E48DE" w:rsidRPr="000D4010">
              <w:rPr>
                <w:sz w:val="28"/>
                <w:szCs w:val="28"/>
                <w:lang w:val="ro-RO"/>
              </w:rPr>
              <w:t xml:space="preserve"> </w:t>
            </w:r>
            <w:r w:rsidR="000D4010" w:rsidRPr="000D4010">
              <w:rPr>
                <w:sz w:val="28"/>
                <w:szCs w:val="28"/>
                <w:lang w:val="ro-RO"/>
              </w:rPr>
              <w:t>și anume</w:t>
            </w:r>
            <w:r w:rsidR="002E48DE" w:rsidRPr="000D4010">
              <w:rPr>
                <w:sz w:val="28"/>
                <w:szCs w:val="28"/>
                <w:lang w:val="ro-RO"/>
              </w:rPr>
              <w:t xml:space="preserve"> – ordinul „Steaua Roșie” echivalată cu distincţiile de stat ale Republicii Moldova menționate supra, </w:t>
            </w:r>
            <w:r w:rsidR="000D4010" w:rsidRPr="000D4010">
              <w:rPr>
                <w:sz w:val="28"/>
                <w:szCs w:val="28"/>
                <w:lang w:val="ro-RO"/>
              </w:rPr>
              <w:t xml:space="preserve">în </w:t>
            </w:r>
            <w:r w:rsidR="002E48DE" w:rsidRPr="000D4010">
              <w:rPr>
                <w:sz w:val="28"/>
                <w:szCs w:val="28"/>
                <w:lang w:val="ro-RO"/>
              </w:rPr>
              <w:t>conform</w:t>
            </w:r>
            <w:r w:rsidR="000D4010" w:rsidRPr="000D4010">
              <w:rPr>
                <w:sz w:val="28"/>
                <w:szCs w:val="28"/>
                <w:lang w:val="ro-RO"/>
              </w:rPr>
              <w:t>itate cu prevederile</w:t>
            </w:r>
            <w:r w:rsidR="002E48DE" w:rsidRPr="000D4010">
              <w:rPr>
                <w:sz w:val="28"/>
                <w:szCs w:val="28"/>
                <w:lang w:val="ro-RO"/>
              </w:rPr>
              <w:t xml:space="preserve"> </w:t>
            </w:r>
            <w:hyperlink r:id="rId6" w:history="1">
              <w:proofErr w:type="spellStart"/>
              <w:r w:rsidR="002E48DE" w:rsidRPr="000D4010">
                <w:rPr>
                  <w:rStyle w:val="Hyperlink"/>
                  <w:color w:val="auto"/>
                  <w:sz w:val="28"/>
                  <w:szCs w:val="28"/>
                  <w:u w:val="none"/>
                  <w:lang w:val="ro-RO"/>
                </w:rPr>
                <w:t>Hotărîrii</w:t>
              </w:r>
              <w:proofErr w:type="spellEnd"/>
              <w:r w:rsidR="002E48DE" w:rsidRPr="000D4010">
                <w:rPr>
                  <w:rStyle w:val="Hyperlink"/>
                  <w:color w:val="auto"/>
                  <w:sz w:val="28"/>
                  <w:szCs w:val="28"/>
                  <w:u w:val="none"/>
                  <w:lang w:val="ro-RO"/>
                </w:rPr>
                <w:t xml:space="preserve"> Parlamentului nr.</w:t>
              </w:r>
              <w:r w:rsidR="000D4010" w:rsidRPr="000D4010">
                <w:rPr>
                  <w:rStyle w:val="Hyperlink"/>
                  <w:color w:val="auto"/>
                  <w:sz w:val="28"/>
                  <w:szCs w:val="28"/>
                  <w:u w:val="none"/>
                  <w:lang w:val="ro-RO"/>
                </w:rPr>
                <w:t xml:space="preserve"> </w:t>
              </w:r>
              <w:r w:rsidR="002E48DE" w:rsidRPr="000D4010">
                <w:rPr>
                  <w:rStyle w:val="Hyperlink"/>
                  <w:color w:val="auto"/>
                  <w:sz w:val="28"/>
                  <w:szCs w:val="28"/>
                  <w:u w:val="none"/>
                  <w:lang w:val="ro-RO"/>
                </w:rPr>
                <w:t>533-XIII din 13 iulie 1995</w:t>
              </w:r>
            </w:hyperlink>
            <w:r w:rsidR="002E48DE" w:rsidRPr="000D4010">
              <w:rPr>
                <w:sz w:val="28"/>
                <w:szCs w:val="28"/>
                <w:lang w:val="ro-RO"/>
              </w:rPr>
              <w:t xml:space="preserve"> cu privire la drepturile cetăţenilor Republicii Moldova decoraţi cu distincţii de stat ale fostei U.R.S.S</w:t>
            </w:r>
            <w:r w:rsidRPr="000D4010">
              <w:rPr>
                <w:sz w:val="28"/>
                <w:szCs w:val="28"/>
                <w:lang w:val="ro-RO"/>
              </w:rPr>
              <w:t>.</w:t>
            </w:r>
          </w:p>
          <w:p w:rsidR="000618B3" w:rsidRPr="000D4010" w:rsidRDefault="003D2921" w:rsidP="000618B3">
            <w:pPr>
              <w:ind w:firstLine="567"/>
              <w:jc w:val="both"/>
              <w:rPr>
                <w:sz w:val="28"/>
                <w:szCs w:val="28"/>
                <w:lang w:val="ro-RO"/>
              </w:rPr>
            </w:pPr>
            <w:r w:rsidRPr="000D4010">
              <w:rPr>
                <w:sz w:val="28"/>
                <w:szCs w:val="28"/>
                <w:lang w:val="ro-RO"/>
              </w:rPr>
              <w:t>Astfel, în temeiul art.</w:t>
            </w:r>
            <w:r w:rsidR="000D4010" w:rsidRPr="000D4010">
              <w:rPr>
                <w:sz w:val="28"/>
                <w:szCs w:val="28"/>
                <w:lang w:val="ro-RO"/>
              </w:rPr>
              <w:t xml:space="preserve"> </w:t>
            </w:r>
            <w:r w:rsidRPr="000D4010">
              <w:rPr>
                <w:sz w:val="28"/>
                <w:szCs w:val="28"/>
                <w:lang w:val="ro-RO"/>
              </w:rPr>
              <w:t xml:space="preserve">21 </w:t>
            </w:r>
            <w:r w:rsidR="003C0C34" w:rsidRPr="000D4010">
              <w:rPr>
                <w:sz w:val="28"/>
                <w:szCs w:val="28"/>
                <w:lang w:val="ro-RO"/>
              </w:rPr>
              <w:t xml:space="preserve">și 22 </w:t>
            </w:r>
            <w:r w:rsidRPr="000D4010">
              <w:rPr>
                <w:sz w:val="28"/>
                <w:szCs w:val="28"/>
                <w:lang w:val="ro-RO"/>
              </w:rPr>
              <w:t>al</w:t>
            </w:r>
            <w:r w:rsidR="000D4010" w:rsidRPr="000D4010">
              <w:rPr>
                <w:sz w:val="28"/>
                <w:szCs w:val="28"/>
                <w:lang w:val="ro-RO"/>
              </w:rPr>
              <w:t>e</w:t>
            </w:r>
            <w:r w:rsidRPr="000D4010">
              <w:rPr>
                <w:sz w:val="28"/>
                <w:szCs w:val="28"/>
                <w:lang w:val="ro-RO"/>
              </w:rPr>
              <w:t xml:space="preserve"> </w:t>
            </w:r>
            <w:r w:rsidR="003C0C34" w:rsidRPr="000D4010">
              <w:rPr>
                <w:rStyle w:val="docheader"/>
                <w:bCs/>
                <w:sz w:val="28"/>
                <w:szCs w:val="28"/>
                <w:lang w:val="ro-RO"/>
              </w:rPr>
              <w:t xml:space="preserve">Legii </w:t>
            </w:r>
            <w:r w:rsidR="003C0C34" w:rsidRPr="000D4010">
              <w:rPr>
                <w:sz w:val="28"/>
                <w:szCs w:val="28"/>
                <w:lang w:val="ro-RO"/>
              </w:rPr>
              <w:t>nr. 190-XV din 8 mai 2003 cu privire la veterani, persoanele decorate cu</w:t>
            </w:r>
            <w:r w:rsidRPr="000D4010">
              <w:rPr>
                <w:sz w:val="28"/>
                <w:szCs w:val="28"/>
                <w:lang w:val="ro-RO"/>
              </w:rPr>
              <w:t xml:space="preserve"> distincți</w:t>
            </w:r>
            <w:r w:rsidR="003C0C34" w:rsidRPr="000D4010">
              <w:rPr>
                <w:sz w:val="28"/>
                <w:szCs w:val="28"/>
                <w:lang w:val="ro-RO"/>
              </w:rPr>
              <w:t>i</w:t>
            </w:r>
            <w:r w:rsidRPr="000D4010">
              <w:rPr>
                <w:sz w:val="28"/>
                <w:szCs w:val="28"/>
                <w:lang w:val="ro-RO"/>
              </w:rPr>
              <w:t>l</w:t>
            </w:r>
            <w:r w:rsidR="003C0C34" w:rsidRPr="000D4010">
              <w:rPr>
                <w:sz w:val="28"/>
                <w:szCs w:val="28"/>
                <w:lang w:val="ro-RO"/>
              </w:rPr>
              <w:t xml:space="preserve">e </w:t>
            </w:r>
            <w:r w:rsidRPr="000D4010">
              <w:rPr>
                <w:sz w:val="28"/>
                <w:szCs w:val="28"/>
                <w:lang w:val="ro-RO"/>
              </w:rPr>
              <w:t>de stat „Ordinul Republicii” sau ordinul „Ştefan cel Mare”</w:t>
            </w:r>
            <w:r w:rsidR="000D4010" w:rsidRPr="000D4010">
              <w:rPr>
                <w:sz w:val="28"/>
                <w:szCs w:val="28"/>
                <w:lang w:val="ro-RO"/>
              </w:rPr>
              <w:t>,</w:t>
            </w:r>
            <w:r w:rsidR="003C0C34" w:rsidRPr="000D4010">
              <w:rPr>
                <w:sz w:val="28"/>
                <w:szCs w:val="28"/>
                <w:lang w:val="ro-RO"/>
              </w:rPr>
              <w:t xml:space="preserve"> precum și cele care </w:t>
            </w:r>
            <w:r w:rsidR="000618B3" w:rsidRPr="000D4010">
              <w:rPr>
                <w:sz w:val="28"/>
                <w:szCs w:val="28"/>
                <w:lang w:val="ro-RO"/>
              </w:rPr>
              <w:t>dețin aceste distincții</w:t>
            </w:r>
            <w:r w:rsidR="000D4010" w:rsidRPr="000D4010">
              <w:rPr>
                <w:sz w:val="28"/>
                <w:szCs w:val="28"/>
                <w:lang w:val="ro-RO"/>
              </w:rPr>
              <w:t>,</w:t>
            </w:r>
            <w:r w:rsidR="000618B3" w:rsidRPr="000D4010">
              <w:rPr>
                <w:sz w:val="28"/>
                <w:szCs w:val="28"/>
                <w:lang w:val="ro-RO"/>
              </w:rPr>
              <w:t xml:space="preserve"> </w:t>
            </w:r>
            <w:proofErr w:type="spellStart"/>
            <w:r w:rsidR="000618B3" w:rsidRPr="000D4010">
              <w:rPr>
                <w:sz w:val="28"/>
                <w:szCs w:val="28"/>
                <w:lang w:val="ro-RO"/>
              </w:rPr>
              <w:t>aflîndu-se</w:t>
            </w:r>
            <w:proofErr w:type="spellEnd"/>
            <w:r w:rsidR="000618B3" w:rsidRPr="000D4010">
              <w:rPr>
                <w:sz w:val="28"/>
                <w:szCs w:val="28"/>
                <w:lang w:val="ro-RO"/>
              </w:rPr>
              <w:t xml:space="preserve"> </w:t>
            </w:r>
            <w:r w:rsidR="003C0C34" w:rsidRPr="000D4010">
              <w:rPr>
                <w:sz w:val="28"/>
                <w:szCs w:val="28"/>
                <w:lang w:val="ro-RO"/>
              </w:rPr>
              <w:t>în relaţii de căsătorie sau sunt mama/tatăl</w:t>
            </w:r>
            <w:r w:rsidR="000618B3" w:rsidRPr="000D4010">
              <w:rPr>
                <w:sz w:val="28"/>
                <w:szCs w:val="28"/>
                <w:lang w:val="ro-RO"/>
              </w:rPr>
              <w:t xml:space="preserve">, </w:t>
            </w:r>
            <w:r w:rsidR="003C0C34" w:rsidRPr="000D4010">
              <w:rPr>
                <w:sz w:val="28"/>
                <w:szCs w:val="28"/>
                <w:lang w:val="ro-RO"/>
              </w:rPr>
              <w:t>cetăţeni Republicii Moldova, a/al persoanei decorate post-mortem</w:t>
            </w:r>
            <w:r w:rsidR="000618B3" w:rsidRPr="000D4010">
              <w:rPr>
                <w:sz w:val="28"/>
                <w:szCs w:val="28"/>
                <w:lang w:val="ro-RO"/>
              </w:rPr>
              <w:t xml:space="preserve"> cu asemenea distincții</w:t>
            </w:r>
            <w:r w:rsidR="003C0C34" w:rsidRPr="000D4010">
              <w:rPr>
                <w:sz w:val="28"/>
                <w:szCs w:val="28"/>
                <w:lang w:val="ro-RO"/>
              </w:rPr>
              <w:t>,</w:t>
            </w:r>
            <w:r w:rsidR="000618B3" w:rsidRPr="000D4010">
              <w:rPr>
                <w:sz w:val="28"/>
                <w:szCs w:val="28"/>
                <w:lang w:val="ro-RO"/>
              </w:rPr>
              <w:t xml:space="preserve"> beneficiază de o alocație de stat pentru merite deosebite față de stat în mărime de 500 lei lunar.</w:t>
            </w:r>
          </w:p>
          <w:p w:rsidR="000618B3" w:rsidRPr="000D4010" w:rsidRDefault="000618B3" w:rsidP="000618B3">
            <w:pPr>
              <w:ind w:firstLine="567"/>
              <w:jc w:val="both"/>
              <w:rPr>
                <w:sz w:val="28"/>
                <w:szCs w:val="28"/>
                <w:lang w:val="ro-RO"/>
              </w:rPr>
            </w:pPr>
            <w:r w:rsidRPr="000D4010">
              <w:rPr>
                <w:sz w:val="28"/>
                <w:szCs w:val="28"/>
                <w:lang w:val="ro-RO"/>
              </w:rPr>
              <w:t xml:space="preserve">Suplimentar, </w:t>
            </w:r>
            <w:r w:rsidR="00793F4B" w:rsidRPr="000D4010">
              <w:rPr>
                <w:sz w:val="28"/>
                <w:szCs w:val="28"/>
                <w:lang w:val="ro-RO"/>
              </w:rPr>
              <w:t>e</w:t>
            </w:r>
            <w:r w:rsidR="000D4010" w:rsidRPr="000D4010">
              <w:rPr>
                <w:sz w:val="28"/>
                <w:szCs w:val="28"/>
                <w:lang w:val="ro-RO"/>
              </w:rPr>
              <w:t>ste necesar</w:t>
            </w:r>
            <w:r w:rsidR="00793F4B" w:rsidRPr="000D4010">
              <w:rPr>
                <w:sz w:val="28"/>
                <w:szCs w:val="28"/>
                <w:lang w:val="ro-RO"/>
              </w:rPr>
              <w:t xml:space="preserve"> de menționat că</w:t>
            </w:r>
            <w:r w:rsidR="000D4010" w:rsidRPr="000D4010">
              <w:rPr>
                <w:sz w:val="28"/>
                <w:szCs w:val="28"/>
                <w:lang w:val="ro-RO"/>
              </w:rPr>
              <w:t>,</w:t>
            </w:r>
            <w:r w:rsidR="00793F4B" w:rsidRPr="000D4010">
              <w:rPr>
                <w:sz w:val="28"/>
                <w:szCs w:val="28"/>
                <w:lang w:val="ro-RO"/>
              </w:rPr>
              <w:t xml:space="preserve"> de alocație în mărime de 500 lei lunar, în condițiile art.</w:t>
            </w:r>
            <w:r w:rsidR="000D4010" w:rsidRPr="000D4010">
              <w:rPr>
                <w:sz w:val="28"/>
                <w:szCs w:val="28"/>
                <w:lang w:val="ro-RO"/>
              </w:rPr>
              <w:t xml:space="preserve"> </w:t>
            </w:r>
            <w:r w:rsidR="00793F4B" w:rsidRPr="000D4010">
              <w:rPr>
                <w:sz w:val="28"/>
                <w:szCs w:val="28"/>
                <w:lang w:val="ro-RO"/>
              </w:rPr>
              <w:t>22 alin.</w:t>
            </w:r>
            <w:r w:rsidR="000D4010" w:rsidRPr="000D4010">
              <w:rPr>
                <w:sz w:val="28"/>
                <w:szCs w:val="28"/>
                <w:lang w:val="ro-RO"/>
              </w:rPr>
              <w:t xml:space="preserve"> </w:t>
            </w:r>
            <w:r w:rsidR="00793F4B" w:rsidRPr="000D4010">
              <w:rPr>
                <w:sz w:val="28"/>
                <w:szCs w:val="28"/>
                <w:lang w:val="ro-RO"/>
              </w:rPr>
              <w:t>(1) lit.</w:t>
            </w:r>
            <w:r w:rsidR="000D4010" w:rsidRPr="000D4010">
              <w:rPr>
                <w:sz w:val="28"/>
                <w:szCs w:val="28"/>
                <w:lang w:val="ro-RO"/>
              </w:rPr>
              <w:t xml:space="preserve"> </w:t>
            </w:r>
            <w:r w:rsidR="00793F4B" w:rsidRPr="000D4010">
              <w:rPr>
                <w:sz w:val="28"/>
                <w:szCs w:val="28"/>
                <w:lang w:val="ro-RO"/>
              </w:rPr>
              <w:t>d) al Legii nr. 190-XV din 8 mai 2003, beneficiază</w:t>
            </w:r>
            <w:r w:rsidR="000D4010" w:rsidRPr="000D4010">
              <w:rPr>
                <w:sz w:val="28"/>
                <w:szCs w:val="28"/>
                <w:lang w:val="ro-RO"/>
              </w:rPr>
              <w:t>,</w:t>
            </w:r>
            <w:r w:rsidR="00793F4B" w:rsidRPr="000D4010">
              <w:rPr>
                <w:sz w:val="28"/>
                <w:szCs w:val="28"/>
                <w:lang w:val="ro-RO"/>
              </w:rPr>
              <w:t xml:space="preserve"> de asemenea</w:t>
            </w:r>
            <w:r w:rsidR="000D4010" w:rsidRPr="000D4010">
              <w:rPr>
                <w:sz w:val="28"/>
                <w:szCs w:val="28"/>
                <w:lang w:val="ro-RO"/>
              </w:rPr>
              <w:t>,</w:t>
            </w:r>
            <w:r w:rsidR="00793F4B" w:rsidRPr="000D4010">
              <w:rPr>
                <w:sz w:val="28"/>
                <w:szCs w:val="28"/>
                <w:lang w:val="ro-RO"/>
              </w:rPr>
              <w:t xml:space="preserve"> și deținătorii distincțiilor </w:t>
            </w:r>
            <w:r w:rsidR="002016D4" w:rsidRPr="000D4010">
              <w:rPr>
                <w:sz w:val="28"/>
                <w:szCs w:val="28"/>
                <w:lang w:val="ro-RO"/>
              </w:rPr>
              <w:t xml:space="preserve">de stat a fostei U.R.S.S.– ordinul </w:t>
            </w:r>
            <w:r w:rsidR="00793F4B" w:rsidRPr="000D4010">
              <w:rPr>
                <w:sz w:val="28"/>
                <w:szCs w:val="28"/>
                <w:lang w:val="ro-RO"/>
              </w:rPr>
              <w:t>„Slava Muncii” de clasele I, II şi III ori p</w:t>
            </w:r>
            <w:r w:rsidR="000D4010">
              <w:rPr>
                <w:sz w:val="28"/>
                <w:szCs w:val="28"/>
                <w:lang w:val="ro-RO"/>
              </w:rPr>
              <w:t xml:space="preserve">ersoanelor care deţin titlul </w:t>
            </w:r>
            <w:r w:rsidR="00EC6E77">
              <w:rPr>
                <w:sz w:val="28"/>
                <w:szCs w:val="28"/>
                <w:lang w:val="ro-RO"/>
              </w:rPr>
              <w:t xml:space="preserve">de </w:t>
            </w:r>
            <w:r w:rsidR="00793F4B" w:rsidRPr="000D4010">
              <w:rPr>
                <w:sz w:val="28"/>
                <w:szCs w:val="28"/>
                <w:lang w:val="ro-RO"/>
              </w:rPr>
              <w:t>Erou al Muncii Socialiste</w:t>
            </w:r>
            <w:r w:rsidR="002016D4" w:rsidRPr="000D4010">
              <w:rPr>
                <w:sz w:val="28"/>
                <w:szCs w:val="28"/>
                <w:lang w:val="ro-RO"/>
              </w:rPr>
              <w:t>.</w:t>
            </w:r>
          </w:p>
          <w:p w:rsidR="001249CF" w:rsidRPr="000D4010" w:rsidRDefault="000D4010" w:rsidP="002016D4">
            <w:pPr>
              <w:ind w:firstLine="567"/>
              <w:jc w:val="both"/>
              <w:rPr>
                <w:sz w:val="28"/>
                <w:szCs w:val="28"/>
                <w:lang w:val="ro-RO"/>
              </w:rPr>
            </w:pPr>
            <w:r>
              <w:rPr>
                <w:sz w:val="28"/>
                <w:szCs w:val="28"/>
                <w:lang w:val="ro-RO"/>
              </w:rPr>
              <w:t>Totuși</w:t>
            </w:r>
            <w:r w:rsidR="002016D4" w:rsidRPr="000D4010">
              <w:rPr>
                <w:sz w:val="28"/>
                <w:szCs w:val="28"/>
                <w:lang w:val="ro-RO"/>
              </w:rPr>
              <w:t xml:space="preserve">, </w:t>
            </w:r>
            <w:r>
              <w:rPr>
                <w:sz w:val="28"/>
                <w:szCs w:val="28"/>
                <w:lang w:val="ro-RO"/>
              </w:rPr>
              <w:t>deși</w:t>
            </w:r>
            <w:r w:rsidR="002016D4" w:rsidRPr="000D4010">
              <w:rPr>
                <w:sz w:val="28"/>
                <w:szCs w:val="28"/>
                <w:lang w:val="ro-RO"/>
              </w:rPr>
              <w:t xml:space="preserve"> distincţia de stat a fostei U.R.S.S.</w:t>
            </w:r>
            <w:r>
              <w:rPr>
                <w:sz w:val="28"/>
                <w:szCs w:val="28"/>
                <w:lang w:val="ro-RO"/>
              </w:rPr>
              <w:t xml:space="preserve"> – ordinul „Steaua Roșie”</w:t>
            </w:r>
            <w:r w:rsidR="002016D4" w:rsidRPr="000D4010">
              <w:rPr>
                <w:sz w:val="28"/>
                <w:szCs w:val="28"/>
                <w:lang w:val="ro-RO"/>
              </w:rPr>
              <w:t xml:space="preserve"> este echivalată</w:t>
            </w:r>
            <w:r>
              <w:rPr>
                <w:sz w:val="28"/>
                <w:szCs w:val="28"/>
                <w:lang w:val="ro-RO"/>
              </w:rPr>
              <w:t>,</w:t>
            </w:r>
            <w:r w:rsidR="002016D4" w:rsidRPr="000D4010">
              <w:rPr>
                <w:sz w:val="28"/>
                <w:szCs w:val="28"/>
                <w:lang w:val="ro-RO"/>
              </w:rPr>
              <w:t xml:space="preserve"> conform </w:t>
            </w:r>
            <w:hyperlink r:id="rId7" w:history="1">
              <w:proofErr w:type="spellStart"/>
              <w:r w:rsidR="002016D4" w:rsidRPr="000D4010">
                <w:rPr>
                  <w:rStyle w:val="Hyperlink"/>
                  <w:color w:val="auto"/>
                  <w:sz w:val="28"/>
                  <w:szCs w:val="28"/>
                  <w:u w:val="none"/>
                  <w:lang w:val="ro-RO"/>
                </w:rPr>
                <w:t>Hotărîrii</w:t>
              </w:r>
              <w:proofErr w:type="spellEnd"/>
              <w:r w:rsidR="002016D4" w:rsidRPr="000D4010">
                <w:rPr>
                  <w:rStyle w:val="Hyperlink"/>
                  <w:color w:val="auto"/>
                  <w:sz w:val="28"/>
                  <w:szCs w:val="28"/>
                  <w:u w:val="none"/>
                  <w:lang w:val="ro-RO"/>
                </w:rPr>
                <w:t xml:space="preserve"> Parlamentului nr.</w:t>
              </w:r>
              <w:r>
                <w:rPr>
                  <w:rStyle w:val="Hyperlink"/>
                  <w:color w:val="auto"/>
                  <w:sz w:val="28"/>
                  <w:szCs w:val="28"/>
                  <w:u w:val="none"/>
                  <w:lang w:val="ro-RO"/>
                </w:rPr>
                <w:t xml:space="preserve"> </w:t>
              </w:r>
              <w:r w:rsidR="002016D4" w:rsidRPr="000D4010">
                <w:rPr>
                  <w:rStyle w:val="Hyperlink"/>
                  <w:color w:val="auto"/>
                  <w:sz w:val="28"/>
                  <w:szCs w:val="28"/>
                  <w:u w:val="none"/>
                  <w:lang w:val="ro-RO"/>
                </w:rPr>
                <w:t>533-XIII din 13 iulie 1995</w:t>
              </w:r>
            </w:hyperlink>
            <w:r w:rsidR="002016D4" w:rsidRPr="000D4010">
              <w:rPr>
                <w:sz w:val="28"/>
                <w:szCs w:val="28"/>
                <w:lang w:val="ro-RO"/>
              </w:rPr>
              <w:t>, cu distincția de stat ordinul „Ştefan cel Mare”, deținătorii ordinului „Ste</w:t>
            </w:r>
            <w:r>
              <w:rPr>
                <w:sz w:val="28"/>
                <w:szCs w:val="28"/>
                <w:lang w:val="ro-RO"/>
              </w:rPr>
              <w:t>a</w:t>
            </w:r>
            <w:r w:rsidR="002016D4" w:rsidRPr="000D4010">
              <w:rPr>
                <w:sz w:val="28"/>
                <w:szCs w:val="28"/>
                <w:lang w:val="ro-RO"/>
              </w:rPr>
              <w:t>ua Roșie” primesc alocație lunară de stat în mărime de 100 lei</w:t>
            </w:r>
            <w:r>
              <w:rPr>
                <w:sz w:val="28"/>
                <w:szCs w:val="28"/>
                <w:lang w:val="ro-RO"/>
              </w:rPr>
              <w:t>,</w:t>
            </w:r>
            <w:r w:rsidR="002016D4" w:rsidRPr="000D4010">
              <w:rPr>
                <w:sz w:val="28"/>
                <w:szCs w:val="28"/>
                <w:lang w:val="ro-RO"/>
              </w:rPr>
              <w:t xml:space="preserve"> comparativ cu deținătorii ordinul „Ştefan cel Mare”</w:t>
            </w:r>
            <w:r>
              <w:rPr>
                <w:sz w:val="28"/>
                <w:szCs w:val="28"/>
                <w:lang w:val="ro-RO"/>
              </w:rPr>
              <w:t>,</w:t>
            </w:r>
            <w:r w:rsidR="001249CF" w:rsidRPr="000D4010">
              <w:rPr>
                <w:sz w:val="28"/>
                <w:szCs w:val="28"/>
                <w:lang w:val="ro-RO"/>
              </w:rPr>
              <w:t xml:space="preserve"> care primesc alocație lunară de stat în mărime de 500 lei</w:t>
            </w:r>
            <w:r w:rsidR="002016D4" w:rsidRPr="000D4010">
              <w:rPr>
                <w:sz w:val="28"/>
                <w:szCs w:val="28"/>
                <w:lang w:val="ro-RO"/>
              </w:rPr>
              <w:t>.</w:t>
            </w:r>
          </w:p>
          <w:p w:rsidR="003D2921" w:rsidRPr="000D4010" w:rsidRDefault="000D4010" w:rsidP="000D4010">
            <w:pPr>
              <w:ind w:firstLine="567"/>
              <w:jc w:val="both"/>
              <w:rPr>
                <w:sz w:val="28"/>
                <w:szCs w:val="28"/>
                <w:lang w:val="ro-RO"/>
              </w:rPr>
            </w:pPr>
            <w:r>
              <w:rPr>
                <w:sz w:val="28"/>
                <w:szCs w:val="28"/>
                <w:lang w:val="ro-RO"/>
              </w:rPr>
              <w:t>Totodată, remarcăm</w:t>
            </w:r>
            <w:r w:rsidR="001249CF" w:rsidRPr="000D4010">
              <w:rPr>
                <w:sz w:val="28"/>
                <w:szCs w:val="28"/>
                <w:lang w:val="ro-RO"/>
              </w:rPr>
              <w:t xml:space="preserve"> că, </w:t>
            </w:r>
            <w:r>
              <w:rPr>
                <w:sz w:val="28"/>
                <w:szCs w:val="28"/>
                <w:lang w:val="ro-RO"/>
              </w:rPr>
              <w:t>există</w:t>
            </w:r>
            <w:r w:rsidR="001249CF" w:rsidRPr="000D4010">
              <w:rPr>
                <w:sz w:val="28"/>
                <w:szCs w:val="28"/>
                <w:lang w:val="ro-RO"/>
              </w:rPr>
              <w:t xml:space="preserve"> precedente judiciare (cel puțin 8 </w:t>
            </w:r>
            <w:r>
              <w:rPr>
                <w:sz w:val="28"/>
                <w:szCs w:val="28"/>
                <w:lang w:val="ro-RO"/>
              </w:rPr>
              <w:t>cazuri</w:t>
            </w:r>
            <w:r w:rsidR="001249CF" w:rsidRPr="000D4010">
              <w:rPr>
                <w:sz w:val="28"/>
                <w:szCs w:val="28"/>
                <w:lang w:val="ro-RO"/>
              </w:rPr>
              <w:t>) în care deținătorii distincţiei de stat a fostei U.R.S.S.</w:t>
            </w:r>
            <w:r>
              <w:rPr>
                <w:sz w:val="28"/>
                <w:szCs w:val="28"/>
                <w:lang w:val="ro-RO"/>
              </w:rPr>
              <w:t xml:space="preserve"> </w:t>
            </w:r>
            <w:r w:rsidR="001249CF" w:rsidRPr="000D4010">
              <w:rPr>
                <w:sz w:val="28"/>
                <w:szCs w:val="28"/>
                <w:lang w:val="ro-RO"/>
              </w:rPr>
              <w:t>– ordinul „Steaua Roșie”</w:t>
            </w:r>
            <w:r>
              <w:rPr>
                <w:sz w:val="28"/>
                <w:szCs w:val="28"/>
                <w:lang w:val="ro-RO"/>
              </w:rPr>
              <w:t>,</w:t>
            </w:r>
            <w:r w:rsidR="00384E58" w:rsidRPr="000D4010">
              <w:rPr>
                <w:sz w:val="28"/>
                <w:szCs w:val="28"/>
                <w:lang w:val="ro-RO"/>
              </w:rPr>
              <w:t xml:space="preserve"> cetățeni ai Republicii Moldova</w:t>
            </w:r>
            <w:r w:rsidR="001249CF" w:rsidRPr="000D4010">
              <w:rPr>
                <w:sz w:val="28"/>
                <w:szCs w:val="28"/>
                <w:lang w:val="ro-RO"/>
              </w:rPr>
              <w:t>,</w:t>
            </w:r>
            <w:r w:rsidR="002016D4" w:rsidRPr="000D4010">
              <w:rPr>
                <w:sz w:val="28"/>
                <w:szCs w:val="28"/>
                <w:lang w:val="ro-RO"/>
              </w:rPr>
              <w:t xml:space="preserve"> </w:t>
            </w:r>
            <w:r w:rsidR="001249CF" w:rsidRPr="000D4010">
              <w:rPr>
                <w:sz w:val="28"/>
                <w:szCs w:val="28"/>
                <w:lang w:val="ro-RO"/>
              </w:rPr>
              <w:t xml:space="preserve">urmare a deciziilor instanțelor de judecată irevocabile și </w:t>
            </w:r>
            <w:proofErr w:type="spellStart"/>
            <w:r w:rsidR="001249CF" w:rsidRPr="000D4010">
              <w:rPr>
                <w:sz w:val="28"/>
                <w:szCs w:val="28"/>
                <w:lang w:val="ro-RO"/>
              </w:rPr>
              <w:t>avînd</w:t>
            </w:r>
            <w:proofErr w:type="spellEnd"/>
            <w:r w:rsidR="001249CF" w:rsidRPr="000D4010">
              <w:rPr>
                <w:sz w:val="28"/>
                <w:szCs w:val="28"/>
                <w:lang w:val="ro-RO"/>
              </w:rPr>
              <w:t xml:space="preserve"> </w:t>
            </w:r>
            <w:proofErr w:type="spellStart"/>
            <w:r w:rsidR="001249CF" w:rsidRPr="000D4010">
              <w:rPr>
                <w:sz w:val="28"/>
                <w:szCs w:val="28"/>
                <w:lang w:val="ro-RO"/>
              </w:rPr>
              <w:t>cîștig</w:t>
            </w:r>
            <w:proofErr w:type="spellEnd"/>
            <w:r w:rsidR="001249CF" w:rsidRPr="000D4010">
              <w:rPr>
                <w:sz w:val="28"/>
                <w:szCs w:val="28"/>
                <w:lang w:val="ro-RO"/>
              </w:rPr>
              <w:t xml:space="preserve"> de cauză</w:t>
            </w:r>
            <w:r w:rsidR="00384E58" w:rsidRPr="000D4010">
              <w:rPr>
                <w:sz w:val="28"/>
                <w:szCs w:val="28"/>
                <w:lang w:val="ro-RO"/>
              </w:rPr>
              <w:t>,</w:t>
            </w:r>
            <w:r w:rsidR="001249CF" w:rsidRPr="000D4010">
              <w:rPr>
                <w:sz w:val="28"/>
                <w:szCs w:val="28"/>
                <w:lang w:val="ro-RO"/>
              </w:rPr>
              <w:t xml:space="preserve"> și-au revendicat dreptul de a primi pentru </w:t>
            </w:r>
            <w:r>
              <w:rPr>
                <w:sz w:val="28"/>
                <w:szCs w:val="28"/>
                <w:lang w:val="ro-RO"/>
              </w:rPr>
              <w:t xml:space="preserve">deținerea </w:t>
            </w:r>
            <w:r w:rsidR="001249CF" w:rsidRPr="000D4010">
              <w:rPr>
                <w:sz w:val="28"/>
                <w:szCs w:val="28"/>
                <w:lang w:val="ro-RO"/>
              </w:rPr>
              <w:t>distincți</w:t>
            </w:r>
            <w:r>
              <w:rPr>
                <w:sz w:val="28"/>
                <w:szCs w:val="28"/>
                <w:lang w:val="ro-RO"/>
              </w:rPr>
              <w:t>ei</w:t>
            </w:r>
            <w:r w:rsidR="001249CF" w:rsidRPr="000D4010">
              <w:rPr>
                <w:sz w:val="28"/>
                <w:szCs w:val="28"/>
                <w:lang w:val="ro-RO"/>
              </w:rPr>
              <w:t xml:space="preserve"> respectiv</w:t>
            </w:r>
            <w:r>
              <w:rPr>
                <w:sz w:val="28"/>
                <w:szCs w:val="28"/>
                <w:lang w:val="ro-RO"/>
              </w:rPr>
              <w:t>e,</w:t>
            </w:r>
            <w:r w:rsidR="001249CF" w:rsidRPr="000D4010">
              <w:rPr>
                <w:sz w:val="28"/>
                <w:szCs w:val="28"/>
                <w:lang w:val="ro-RO"/>
              </w:rPr>
              <w:t xml:space="preserve"> alocație lunară în mărime de 500 lei</w:t>
            </w:r>
            <w:r>
              <w:rPr>
                <w:sz w:val="28"/>
                <w:szCs w:val="28"/>
                <w:lang w:val="ro-RO"/>
              </w:rPr>
              <w:t>,</w:t>
            </w:r>
            <w:r w:rsidR="001249CF" w:rsidRPr="000D4010">
              <w:rPr>
                <w:sz w:val="28"/>
                <w:szCs w:val="28"/>
                <w:lang w:val="ro-RO"/>
              </w:rPr>
              <w:t xml:space="preserve"> precum și </w:t>
            </w:r>
            <w:r w:rsidR="00384E58" w:rsidRPr="000D4010">
              <w:rPr>
                <w:sz w:val="28"/>
                <w:szCs w:val="28"/>
                <w:lang w:val="ro-RO"/>
              </w:rPr>
              <w:t>dreptul de a prim</w:t>
            </w:r>
            <w:r>
              <w:rPr>
                <w:sz w:val="28"/>
                <w:szCs w:val="28"/>
                <w:lang w:val="ro-RO"/>
              </w:rPr>
              <w:t>i</w:t>
            </w:r>
            <w:r w:rsidR="00384E58" w:rsidRPr="000D4010">
              <w:rPr>
                <w:sz w:val="28"/>
                <w:szCs w:val="28"/>
                <w:lang w:val="ro-RO"/>
              </w:rPr>
              <w:t xml:space="preserve"> de la stat </w:t>
            </w:r>
            <w:r w:rsidR="001249CF" w:rsidRPr="000D4010">
              <w:rPr>
                <w:sz w:val="28"/>
                <w:szCs w:val="28"/>
                <w:lang w:val="ro-RO"/>
              </w:rPr>
              <w:t xml:space="preserve">sumele restante pentru </w:t>
            </w:r>
            <w:r w:rsidR="00384E58" w:rsidRPr="000D4010">
              <w:rPr>
                <w:sz w:val="28"/>
                <w:szCs w:val="28"/>
                <w:lang w:val="ro-RO"/>
              </w:rPr>
              <w:t xml:space="preserve">toți </w:t>
            </w:r>
            <w:r w:rsidR="001249CF" w:rsidRPr="000D4010">
              <w:rPr>
                <w:sz w:val="28"/>
                <w:szCs w:val="28"/>
                <w:lang w:val="ro-RO"/>
              </w:rPr>
              <w:t xml:space="preserve">anii în care </w:t>
            </w:r>
            <w:r>
              <w:rPr>
                <w:sz w:val="28"/>
                <w:szCs w:val="28"/>
                <w:lang w:val="ro-RO"/>
              </w:rPr>
              <w:t xml:space="preserve">aceștia </w:t>
            </w:r>
            <w:r w:rsidR="001249CF" w:rsidRPr="000D4010">
              <w:rPr>
                <w:sz w:val="28"/>
                <w:szCs w:val="28"/>
                <w:lang w:val="ro-RO"/>
              </w:rPr>
              <w:t xml:space="preserve">nu au </w:t>
            </w:r>
            <w:r>
              <w:rPr>
                <w:sz w:val="28"/>
                <w:szCs w:val="28"/>
                <w:lang w:val="ro-RO"/>
              </w:rPr>
              <w:t>beneficiat</w:t>
            </w:r>
            <w:r w:rsidR="001249CF" w:rsidRPr="000D4010">
              <w:rPr>
                <w:sz w:val="28"/>
                <w:szCs w:val="28"/>
                <w:lang w:val="ro-RO"/>
              </w:rPr>
              <w:t xml:space="preserve"> alocația în mărimea respectivă</w:t>
            </w:r>
            <w:r w:rsidR="00384E58" w:rsidRPr="000D4010">
              <w:rPr>
                <w:sz w:val="28"/>
                <w:szCs w:val="28"/>
                <w:lang w:val="ro-RO"/>
              </w:rPr>
              <w:t>.</w:t>
            </w:r>
          </w:p>
        </w:tc>
      </w:tr>
    </w:tbl>
    <w:p w:rsidR="000D4010" w:rsidRDefault="000D4010">
      <w:pPr>
        <w:rPr>
          <w:lang w:val="ro-RO"/>
        </w:rPr>
      </w:pPr>
    </w:p>
    <w:p w:rsidR="000D4010" w:rsidRPr="000D4010" w:rsidRDefault="000D4010">
      <w:pPr>
        <w:rPr>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0A31E8" w:rsidRPr="00135D03" w:rsidTr="007F356E">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A31E8" w:rsidRPr="00135D03" w:rsidRDefault="000A31E8" w:rsidP="004D76C5">
            <w:pPr>
              <w:jc w:val="center"/>
              <w:rPr>
                <w:b/>
                <w:bCs/>
                <w:sz w:val="28"/>
                <w:szCs w:val="28"/>
                <w:lang w:val="ro-RO"/>
              </w:rPr>
            </w:pPr>
            <w:r w:rsidRPr="00135D03">
              <w:rPr>
                <w:b/>
                <w:bCs/>
                <w:sz w:val="28"/>
                <w:szCs w:val="28"/>
                <w:lang w:val="ro-RO"/>
              </w:rPr>
              <w:lastRenderedPageBreak/>
              <w:t>Descrierea gradului de compatibilitate</w:t>
            </w:r>
          </w:p>
          <w:p w:rsidR="000A31E8" w:rsidRPr="00135D03" w:rsidRDefault="000A31E8" w:rsidP="004D76C5">
            <w:pPr>
              <w:jc w:val="center"/>
              <w:rPr>
                <w:b/>
                <w:bCs/>
                <w:sz w:val="28"/>
                <w:szCs w:val="28"/>
                <w:lang w:val="ro-RO"/>
              </w:rPr>
            </w:pPr>
            <w:r w:rsidRPr="00135D03">
              <w:rPr>
                <w:b/>
                <w:bCs/>
                <w:sz w:val="28"/>
                <w:szCs w:val="28"/>
                <w:lang w:val="ro-RO"/>
              </w:rPr>
              <w:t>pentru proiectele care au ca scop armonizarea legislației naționale</w:t>
            </w:r>
          </w:p>
          <w:p w:rsidR="000A31E8" w:rsidRPr="00135D03" w:rsidRDefault="000A31E8" w:rsidP="004D76C5">
            <w:pPr>
              <w:jc w:val="center"/>
              <w:rPr>
                <w:b/>
                <w:bCs/>
                <w:sz w:val="28"/>
                <w:szCs w:val="28"/>
                <w:lang w:val="ro-RO"/>
              </w:rPr>
            </w:pPr>
            <w:r w:rsidRPr="00135D03">
              <w:rPr>
                <w:b/>
                <w:bCs/>
                <w:sz w:val="28"/>
                <w:szCs w:val="28"/>
                <w:lang w:val="ro-RO"/>
              </w:rPr>
              <w:t>cu legislația Uniunii Europene</w:t>
            </w:r>
          </w:p>
        </w:tc>
      </w:tr>
      <w:tr w:rsidR="000A31E8" w:rsidRPr="005C49ED" w:rsidTr="007F356E">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1E8" w:rsidRPr="00135D03" w:rsidRDefault="000A31E8" w:rsidP="00CC330F">
            <w:pPr>
              <w:autoSpaceDE w:val="0"/>
              <w:autoSpaceDN w:val="0"/>
              <w:adjustRightInd w:val="0"/>
              <w:ind w:firstLine="426"/>
              <w:jc w:val="both"/>
              <w:rPr>
                <w:sz w:val="28"/>
                <w:szCs w:val="28"/>
                <w:lang w:val="ro-RO" w:eastAsia="en-US"/>
              </w:rPr>
            </w:pPr>
            <w:r w:rsidRPr="00135D03">
              <w:rPr>
                <w:sz w:val="28"/>
                <w:szCs w:val="28"/>
                <w:lang w:val="ro-RO" w:eastAsia="en-US"/>
              </w:rPr>
              <w:t xml:space="preserve">Proiectul actului </w:t>
            </w:r>
            <w:r w:rsidR="00CC330F" w:rsidRPr="00135D03">
              <w:rPr>
                <w:sz w:val="28"/>
                <w:szCs w:val="28"/>
                <w:lang w:val="ro-RO" w:eastAsia="en-US"/>
              </w:rPr>
              <w:t>legislativ</w:t>
            </w:r>
            <w:r w:rsidRPr="00135D03">
              <w:rPr>
                <w:sz w:val="28"/>
                <w:szCs w:val="28"/>
                <w:lang w:val="ro-RO" w:eastAsia="en-US"/>
              </w:rPr>
              <w:t xml:space="preserve"> în speţă nu are drept scop armonizarea legislaţiei naţionale cu legislaţia Uniunii Europene şi nu contravine legislaţiei comunitare.</w:t>
            </w:r>
          </w:p>
        </w:tc>
      </w:tr>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00F59" w:rsidRPr="00135D03" w:rsidRDefault="00400F59">
            <w:pPr>
              <w:jc w:val="center"/>
              <w:rPr>
                <w:b/>
                <w:bCs/>
                <w:sz w:val="28"/>
                <w:szCs w:val="28"/>
                <w:lang w:val="ro-RO"/>
              </w:rPr>
            </w:pPr>
            <w:r w:rsidRPr="00135D03">
              <w:rPr>
                <w:b/>
                <w:bCs/>
                <w:sz w:val="28"/>
                <w:szCs w:val="28"/>
                <w:lang w:val="ro-RO"/>
              </w:rPr>
              <w:t>Principalele prevederi ale proiectului</w:t>
            </w:r>
          </w:p>
          <w:p w:rsidR="00400F59" w:rsidRPr="00135D03" w:rsidRDefault="00400F59">
            <w:pPr>
              <w:jc w:val="center"/>
              <w:rPr>
                <w:b/>
                <w:bCs/>
                <w:sz w:val="28"/>
                <w:szCs w:val="28"/>
                <w:lang w:val="ro-RO"/>
              </w:rPr>
            </w:pPr>
            <w:r w:rsidRPr="00135D03">
              <w:rPr>
                <w:b/>
                <w:bCs/>
                <w:sz w:val="28"/>
                <w:szCs w:val="28"/>
                <w:lang w:val="ro-RO"/>
              </w:rPr>
              <w:t>şi evidenţierea elementelor noi</w:t>
            </w:r>
          </w:p>
        </w:tc>
      </w:tr>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hideMark/>
          </w:tcPr>
          <w:p w:rsidR="008A3FDF" w:rsidRPr="00135D03" w:rsidRDefault="00384E58" w:rsidP="00737AEE">
            <w:pPr>
              <w:ind w:firstLine="426"/>
              <w:jc w:val="both"/>
              <w:rPr>
                <w:sz w:val="28"/>
                <w:szCs w:val="28"/>
                <w:lang w:val="ro-RO"/>
              </w:rPr>
            </w:pPr>
            <w:r w:rsidRPr="00135D03">
              <w:rPr>
                <w:sz w:val="28"/>
                <w:szCs w:val="28"/>
                <w:lang w:val="ro-RO"/>
              </w:rPr>
              <w:t xml:space="preserve">Proiectul </w:t>
            </w:r>
            <w:r w:rsidR="000D4010">
              <w:rPr>
                <w:sz w:val="28"/>
                <w:szCs w:val="28"/>
                <w:lang w:val="ro-RO"/>
              </w:rPr>
              <w:t xml:space="preserve">de lege presupune operarea unor </w:t>
            </w:r>
            <w:r w:rsidRPr="00135D03">
              <w:rPr>
                <w:sz w:val="28"/>
                <w:szCs w:val="28"/>
                <w:lang w:val="ro-RO"/>
              </w:rPr>
              <w:t xml:space="preserve">amendamente </w:t>
            </w:r>
            <w:r w:rsidR="000D4010">
              <w:rPr>
                <w:sz w:val="28"/>
                <w:szCs w:val="28"/>
                <w:lang w:val="ro-RO"/>
              </w:rPr>
              <w:t>la</w:t>
            </w:r>
            <w:r w:rsidRPr="00135D03">
              <w:rPr>
                <w:sz w:val="28"/>
                <w:szCs w:val="28"/>
                <w:lang w:val="ro-RO"/>
              </w:rPr>
              <w:t xml:space="preserve"> art.</w:t>
            </w:r>
            <w:r w:rsidR="000D4010">
              <w:rPr>
                <w:sz w:val="28"/>
                <w:szCs w:val="28"/>
                <w:lang w:val="ro-RO"/>
              </w:rPr>
              <w:t xml:space="preserve"> </w:t>
            </w:r>
            <w:r w:rsidRPr="00135D03">
              <w:rPr>
                <w:sz w:val="28"/>
                <w:szCs w:val="28"/>
                <w:lang w:val="ro-RO"/>
              </w:rPr>
              <w:t>21 și 22 al</w:t>
            </w:r>
            <w:r w:rsidR="000D4010">
              <w:rPr>
                <w:sz w:val="28"/>
                <w:szCs w:val="28"/>
                <w:lang w:val="ro-RO"/>
              </w:rPr>
              <w:t>e</w:t>
            </w:r>
            <w:r w:rsidRPr="00135D03">
              <w:rPr>
                <w:sz w:val="28"/>
                <w:szCs w:val="28"/>
                <w:lang w:val="ro-RO"/>
              </w:rPr>
              <w:t xml:space="preserve"> </w:t>
            </w:r>
            <w:r w:rsidRPr="00135D03">
              <w:rPr>
                <w:rStyle w:val="docheader"/>
                <w:bCs/>
                <w:sz w:val="28"/>
                <w:szCs w:val="28"/>
                <w:lang w:val="ro-RO"/>
              </w:rPr>
              <w:t xml:space="preserve">Legii </w:t>
            </w:r>
            <w:r w:rsidRPr="00135D03">
              <w:rPr>
                <w:sz w:val="28"/>
                <w:szCs w:val="28"/>
                <w:lang w:val="ro-RO"/>
              </w:rPr>
              <w:t xml:space="preserve">nr. 190-XV din 8 mai 2003 cu privire la veterani, în </w:t>
            </w:r>
            <w:r w:rsidR="000D4010">
              <w:rPr>
                <w:sz w:val="28"/>
                <w:szCs w:val="28"/>
                <w:lang w:val="ro-RO"/>
              </w:rPr>
              <w:t xml:space="preserve">partea ce se referă </w:t>
            </w:r>
            <w:r w:rsidR="00EB35D5" w:rsidRPr="00135D03">
              <w:rPr>
                <w:sz w:val="28"/>
                <w:szCs w:val="28"/>
                <w:lang w:val="ro-RO"/>
              </w:rPr>
              <w:t>la alocaţiile de stat pentru merite deosebite faţă de stat și cuantumurile acestor alocații</w:t>
            </w:r>
            <w:r w:rsidR="008A3FDF" w:rsidRPr="00135D03">
              <w:rPr>
                <w:sz w:val="28"/>
                <w:szCs w:val="28"/>
                <w:lang w:val="ro-RO"/>
              </w:rPr>
              <w:t xml:space="preserve"> (în</w:t>
            </w:r>
            <w:r w:rsidR="000D4010">
              <w:rPr>
                <w:sz w:val="28"/>
                <w:szCs w:val="28"/>
                <w:lang w:val="ro-RO"/>
              </w:rPr>
              <w:t xml:space="preserve"> speță – cele care se referă la </w:t>
            </w:r>
            <w:r w:rsidR="008A3FDF" w:rsidRPr="00135D03">
              <w:rPr>
                <w:sz w:val="28"/>
                <w:szCs w:val="28"/>
                <w:lang w:val="ro-RO"/>
              </w:rPr>
              <w:t xml:space="preserve">„Ordinul Republicii” </w:t>
            </w:r>
            <w:r w:rsidR="000D4010">
              <w:rPr>
                <w:sz w:val="28"/>
                <w:szCs w:val="28"/>
                <w:lang w:val="ro-RO"/>
              </w:rPr>
              <w:t>și</w:t>
            </w:r>
            <w:r w:rsidR="008A3FDF" w:rsidRPr="00135D03">
              <w:rPr>
                <w:sz w:val="28"/>
                <w:szCs w:val="28"/>
                <w:lang w:val="ro-RO"/>
              </w:rPr>
              <w:t xml:space="preserve"> ordinul „Ştefan cel Mare”)</w:t>
            </w:r>
            <w:r w:rsidR="000D4010">
              <w:rPr>
                <w:sz w:val="28"/>
                <w:szCs w:val="28"/>
                <w:lang w:val="ro-RO"/>
              </w:rPr>
              <w:t>, prin</w:t>
            </w:r>
            <w:r w:rsidR="008A3FDF" w:rsidRPr="00135D03">
              <w:rPr>
                <w:sz w:val="28"/>
                <w:szCs w:val="28"/>
                <w:lang w:val="ro-RO"/>
              </w:rPr>
              <w:t xml:space="preserve"> </w:t>
            </w:r>
            <w:r w:rsidR="000D4010">
              <w:rPr>
                <w:sz w:val="28"/>
                <w:szCs w:val="28"/>
                <w:lang w:val="ro-RO"/>
              </w:rPr>
              <w:t xml:space="preserve">includerea în această categorie de beneficiar a persoanelor decorate cu </w:t>
            </w:r>
            <w:r w:rsidR="00DA5C6B" w:rsidRPr="00135D03">
              <w:rPr>
                <w:sz w:val="28"/>
                <w:szCs w:val="28"/>
                <w:lang w:val="ro-RO"/>
              </w:rPr>
              <w:t>ordinul „</w:t>
            </w:r>
            <w:r w:rsidR="008A3FDF" w:rsidRPr="00135D03">
              <w:rPr>
                <w:sz w:val="28"/>
                <w:szCs w:val="28"/>
                <w:lang w:val="ro-RO"/>
              </w:rPr>
              <w:t>Steaua Roșie”</w:t>
            </w:r>
            <w:r w:rsidR="000D4010">
              <w:rPr>
                <w:sz w:val="28"/>
                <w:szCs w:val="28"/>
                <w:lang w:val="ro-RO"/>
              </w:rPr>
              <w:t>.</w:t>
            </w:r>
          </w:p>
          <w:p w:rsidR="00CC330F" w:rsidRPr="00135D03" w:rsidRDefault="000D4010" w:rsidP="00DA5C6B">
            <w:pPr>
              <w:ind w:firstLine="426"/>
              <w:jc w:val="both"/>
              <w:rPr>
                <w:sz w:val="28"/>
                <w:szCs w:val="28"/>
                <w:lang w:val="ro-RO"/>
              </w:rPr>
            </w:pPr>
            <w:r>
              <w:rPr>
                <w:sz w:val="28"/>
                <w:szCs w:val="28"/>
                <w:lang w:val="ro-RO"/>
              </w:rPr>
              <w:t xml:space="preserve">Respectiv, prin acest amendament </w:t>
            </w:r>
            <w:r w:rsidR="008A3FDF" w:rsidRPr="00135D03">
              <w:rPr>
                <w:sz w:val="28"/>
                <w:szCs w:val="28"/>
                <w:lang w:val="ro-RO"/>
              </w:rPr>
              <w:t xml:space="preserve">se asigură </w:t>
            </w:r>
            <w:r>
              <w:rPr>
                <w:sz w:val="28"/>
                <w:szCs w:val="28"/>
                <w:lang w:val="ro-RO"/>
              </w:rPr>
              <w:t xml:space="preserve">faptul </w:t>
            </w:r>
            <w:r w:rsidR="008A3FDF" w:rsidRPr="00135D03">
              <w:rPr>
                <w:sz w:val="28"/>
                <w:szCs w:val="28"/>
                <w:lang w:val="ro-RO"/>
              </w:rPr>
              <w:t>c</w:t>
            </w:r>
            <w:r>
              <w:rPr>
                <w:sz w:val="28"/>
                <w:szCs w:val="28"/>
                <w:lang w:val="ro-RO"/>
              </w:rPr>
              <w:t>ă</w:t>
            </w:r>
            <w:r w:rsidR="008A3FDF" w:rsidRPr="00135D03">
              <w:rPr>
                <w:sz w:val="28"/>
                <w:szCs w:val="28"/>
                <w:lang w:val="ro-RO"/>
              </w:rPr>
              <w:t xml:space="preserve"> deținătorii acestei distincții de stat a fostei U.R.S.S. vor primi alocație de stat nu în mărime de 100 lei lunar</w:t>
            </w:r>
            <w:r>
              <w:rPr>
                <w:sz w:val="28"/>
                <w:szCs w:val="28"/>
                <w:lang w:val="ro-RO"/>
              </w:rPr>
              <w:t>,</w:t>
            </w:r>
            <w:r w:rsidR="008A3FDF" w:rsidRPr="00135D03">
              <w:rPr>
                <w:sz w:val="28"/>
                <w:szCs w:val="28"/>
                <w:lang w:val="ro-RO"/>
              </w:rPr>
              <w:t xml:space="preserve"> ci în mărime de 500 lei lunar, similar deținătorii distincțiilor de stat „Ordinul Republicii”, ordinul „Ştefan cel Mare”</w:t>
            </w:r>
            <w:r w:rsidR="008C7F5D" w:rsidRPr="00135D03">
              <w:rPr>
                <w:sz w:val="28"/>
                <w:szCs w:val="28"/>
                <w:lang w:val="ro-RO"/>
              </w:rPr>
              <w:t>,</w:t>
            </w:r>
            <w:r w:rsidR="008A3FDF" w:rsidRPr="00135D03">
              <w:rPr>
                <w:sz w:val="28"/>
                <w:szCs w:val="28"/>
                <w:lang w:val="ro-RO"/>
              </w:rPr>
              <w:t xml:space="preserve"> </w:t>
            </w:r>
            <w:r w:rsidR="008C7F5D" w:rsidRPr="00135D03">
              <w:rPr>
                <w:sz w:val="28"/>
                <w:szCs w:val="28"/>
                <w:lang w:val="ro-RO"/>
              </w:rPr>
              <w:t xml:space="preserve">a distincții de stat a fostei U.R.S.S. –  ordinul </w:t>
            </w:r>
            <w:r w:rsidR="008C7F5D" w:rsidRPr="00135D03">
              <w:rPr>
                <w:lang w:val="ro-RO"/>
              </w:rPr>
              <w:t>„</w:t>
            </w:r>
            <w:r w:rsidR="008C7F5D" w:rsidRPr="00135D03">
              <w:rPr>
                <w:sz w:val="28"/>
                <w:szCs w:val="28"/>
                <w:lang w:val="ro-RO"/>
              </w:rPr>
              <w:t>Slava Muncii” de cla</w:t>
            </w:r>
            <w:r>
              <w:rPr>
                <w:sz w:val="28"/>
                <w:szCs w:val="28"/>
                <w:lang w:val="ro-RO"/>
              </w:rPr>
              <w:t>sele I, II şi III și, respectiv</w:t>
            </w:r>
            <w:r w:rsidR="008C7F5D" w:rsidRPr="00135D03">
              <w:rPr>
                <w:sz w:val="28"/>
                <w:szCs w:val="28"/>
                <w:lang w:val="ro-RO"/>
              </w:rPr>
              <w:t>, titlul</w:t>
            </w:r>
            <w:r w:rsidR="00EC6E77">
              <w:rPr>
                <w:sz w:val="28"/>
                <w:szCs w:val="28"/>
                <w:lang w:val="ro-RO"/>
              </w:rPr>
              <w:t>ui</w:t>
            </w:r>
            <w:r w:rsidR="008C7F5D" w:rsidRPr="00135D03">
              <w:rPr>
                <w:sz w:val="28"/>
                <w:szCs w:val="28"/>
                <w:lang w:val="ro-RO"/>
              </w:rPr>
              <w:t xml:space="preserve"> de Erou al Muncii Socialiste</w:t>
            </w:r>
            <w:r w:rsidR="008A3FDF" w:rsidRPr="00135D03">
              <w:rPr>
                <w:sz w:val="28"/>
                <w:szCs w:val="28"/>
                <w:lang w:val="ro-RO"/>
              </w:rPr>
              <w:t>.</w:t>
            </w:r>
          </w:p>
          <w:p w:rsidR="00BF0D41" w:rsidRPr="00135D03" w:rsidRDefault="00DA5C6B" w:rsidP="00DA5C6B">
            <w:pPr>
              <w:ind w:firstLine="426"/>
              <w:jc w:val="both"/>
              <w:rPr>
                <w:sz w:val="28"/>
                <w:szCs w:val="28"/>
                <w:lang w:val="ro-RO"/>
              </w:rPr>
            </w:pPr>
            <w:r w:rsidRPr="00135D03">
              <w:rPr>
                <w:sz w:val="28"/>
                <w:szCs w:val="28"/>
                <w:lang w:val="ro-RO"/>
              </w:rPr>
              <w:t>Este necesar de menționat că</w:t>
            </w:r>
            <w:r w:rsidR="007C48A7" w:rsidRPr="00135D03">
              <w:rPr>
                <w:sz w:val="28"/>
                <w:szCs w:val="28"/>
                <w:lang w:val="ro-RO"/>
              </w:rPr>
              <w:t>,</w:t>
            </w:r>
            <w:r w:rsidRPr="00135D03">
              <w:rPr>
                <w:sz w:val="28"/>
                <w:szCs w:val="28"/>
                <w:lang w:val="ro-RO"/>
              </w:rPr>
              <w:t xml:space="preserve"> </w:t>
            </w:r>
            <w:r w:rsidR="00D97D71" w:rsidRPr="00135D03">
              <w:rPr>
                <w:sz w:val="28"/>
                <w:szCs w:val="28"/>
                <w:lang w:val="ro-RO"/>
              </w:rPr>
              <w:t xml:space="preserve">conform </w:t>
            </w:r>
            <w:r w:rsidR="00EC6E77">
              <w:rPr>
                <w:sz w:val="28"/>
                <w:szCs w:val="28"/>
                <w:lang w:val="ro-RO"/>
              </w:rPr>
              <w:t xml:space="preserve">situației de la data de </w:t>
            </w:r>
            <w:r w:rsidR="007D7F26" w:rsidRPr="00135D03">
              <w:rPr>
                <w:sz w:val="28"/>
                <w:szCs w:val="28"/>
                <w:lang w:val="ro-RO"/>
              </w:rPr>
              <w:t>1</w:t>
            </w:r>
            <w:r w:rsidR="00EC6E77">
              <w:rPr>
                <w:sz w:val="28"/>
                <w:szCs w:val="28"/>
                <w:lang w:val="ro-RO"/>
              </w:rPr>
              <w:t xml:space="preserve"> noiembrie </w:t>
            </w:r>
            <w:r w:rsidR="007D7F26" w:rsidRPr="00135D03">
              <w:rPr>
                <w:sz w:val="28"/>
                <w:szCs w:val="28"/>
                <w:lang w:val="ro-RO"/>
              </w:rPr>
              <w:t xml:space="preserve">2018 și </w:t>
            </w:r>
            <w:r w:rsidR="00D97D71" w:rsidRPr="00135D03">
              <w:rPr>
                <w:sz w:val="28"/>
                <w:szCs w:val="28"/>
                <w:lang w:val="ro-RO"/>
              </w:rPr>
              <w:t>datelor</w:t>
            </w:r>
            <w:r w:rsidR="007D7F26" w:rsidRPr="00135D03">
              <w:rPr>
                <w:sz w:val="28"/>
                <w:szCs w:val="28"/>
                <w:lang w:val="ro-RO"/>
              </w:rPr>
              <w:t xml:space="preserve"> </w:t>
            </w:r>
            <w:r w:rsidR="00D97D71" w:rsidRPr="00135D03">
              <w:rPr>
                <w:sz w:val="28"/>
                <w:szCs w:val="28"/>
                <w:lang w:val="ro-RO"/>
              </w:rPr>
              <w:t xml:space="preserve">oferite de </w:t>
            </w:r>
            <w:r w:rsidR="00EC6E77" w:rsidRPr="00135D03">
              <w:rPr>
                <w:sz w:val="28"/>
                <w:szCs w:val="28"/>
                <w:lang w:val="ro-RO"/>
              </w:rPr>
              <w:t>organele administrativ</w:t>
            </w:r>
            <w:r w:rsidR="007D7F26" w:rsidRPr="00135D03">
              <w:rPr>
                <w:sz w:val="28"/>
                <w:szCs w:val="28"/>
                <w:lang w:val="ro-RO"/>
              </w:rPr>
              <w:t>-</w:t>
            </w:r>
            <w:r w:rsidR="00EC6E77" w:rsidRPr="00135D03">
              <w:rPr>
                <w:sz w:val="28"/>
                <w:szCs w:val="28"/>
                <w:lang w:val="ro-RO"/>
              </w:rPr>
              <w:t xml:space="preserve">militare </w:t>
            </w:r>
            <w:r w:rsidR="007D7F26" w:rsidRPr="00135D03">
              <w:rPr>
                <w:sz w:val="28"/>
                <w:szCs w:val="28"/>
                <w:lang w:val="ro-RO"/>
              </w:rPr>
              <w:t xml:space="preserve">de pe teritoriul </w:t>
            </w:r>
            <w:r w:rsidR="00EC6E77">
              <w:rPr>
                <w:sz w:val="28"/>
                <w:szCs w:val="28"/>
                <w:lang w:val="ro-RO"/>
              </w:rPr>
              <w:t>țării</w:t>
            </w:r>
            <w:r w:rsidR="007D7F26" w:rsidRPr="00135D03">
              <w:rPr>
                <w:sz w:val="28"/>
                <w:szCs w:val="28"/>
                <w:lang w:val="ro-RO"/>
              </w:rPr>
              <w:t>,</w:t>
            </w:r>
            <w:r w:rsidR="00BF0D41" w:rsidRPr="00135D03">
              <w:rPr>
                <w:sz w:val="28"/>
                <w:szCs w:val="28"/>
                <w:lang w:val="ro-RO"/>
              </w:rPr>
              <w:t xml:space="preserve"> </w:t>
            </w:r>
            <w:r w:rsidR="007D7F26" w:rsidRPr="00135D03">
              <w:rPr>
                <w:sz w:val="28"/>
                <w:szCs w:val="28"/>
                <w:lang w:val="ro-RO"/>
              </w:rPr>
              <w:t xml:space="preserve">la evidență se află </w:t>
            </w:r>
            <w:r w:rsidR="00EC6E77">
              <w:rPr>
                <w:sz w:val="28"/>
                <w:szCs w:val="28"/>
                <w:lang w:val="ro-RO"/>
              </w:rPr>
              <w:t xml:space="preserve">în total – 200 de </w:t>
            </w:r>
            <w:r w:rsidR="007D7F26" w:rsidRPr="00135D03">
              <w:rPr>
                <w:sz w:val="28"/>
                <w:szCs w:val="28"/>
                <w:lang w:val="ro-RO"/>
              </w:rPr>
              <w:t>cetățeni ai Republicii Moldova decorați cu ordinul „Steaua Roșie”</w:t>
            </w:r>
            <w:r w:rsidR="00EC6E77">
              <w:rPr>
                <w:sz w:val="28"/>
                <w:szCs w:val="28"/>
                <w:lang w:val="ro-RO"/>
              </w:rPr>
              <w:t>, și anume</w:t>
            </w:r>
            <w:r w:rsidR="00BF0D41" w:rsidRPr="00135D03">
              <w:rPr>
                <w:sz w:val="28"/>
                <w:szCs w:val="28"/>
                <w:lang w:val="ro-RO"/>
              </w:rPr>
              <w:t>:</w:t>
            </w:r>
          </w:p>
          <w:p w:rsidR="00BF0D41" w:rsidRPr="00135D03" w:rsidRDefault="00BF0D41" w:rsidP="00BF0D41">
            <w:pPr>
              <w:ind w:firstLine="426"/>
              <w:jc w:val="both"/>
              <w:rPr>
                <w:sz w:val="28"/>
                <w:szCs w:val="28"/>
                <w:lang w:val="ro-RO"/>
              </w:rPr>
            </w:pPr>
            <w:r w:rsidRPr="00135D03">
              <w:rPr>
                <w:sz w:val="28"/>
                <w:szCs w:val="28"/>
                <w:lang w:val="ro-RO"/>
              </w:rPr>
              <w:t>-</w:t>
            </w:r>
            <w:r w:rsidR="007C48A7" w:rsidRPr="00135D03">
              <w:rPr>
                <w:sz w:val="28"/>
                <w:szCs w:val="28"/>
                <w:lang w:val="ro-RO"/>
              </w:rPr>
              <w:t xml:space="preserve"> 16</w:t>
            </w:r>
            <w:r w:rsidR="00792F5D" w:rsidRPr="00135D03">
              <w:rPr>
                <w:sz w:val="28"/>
                <w:szCs w:val="28"/>
                <w:lang w:val="ro-RO"/>
              </w:rPr>
              <w:t>1</w:t>
            </w:r>
            <w:r w:rsidR="007C48A7" w:rsidRPr="00135D03">
              <w:rPr>
                <w:sz w:val="28"/>
                <w:szCs w:val="28"/>
                <w:lang w:val="ro-RO"/>
              </w:rPr>
              <w:t xml:space="preserve"> de </w:t>
            </w:r>
            <w:r w:rsidRPr="00135D03">
              <w:rPr>
                <w:sz w:val="28"/>
                <w:szCs w:val="28"/>
                <w:lang w:val="ro-RO"/>
              </w:rPr>
              <w:t xml:space="preserve">persoane </w:t>
            </w:r>
            <w:r w:rsidR="0077438F" w:rsidRPr="00135D03">
              <w:rPr>
                <w:sz w:val="28"/>
                <w:szCs w:val="28"/>
                <w:lang w:val="ro-RO"/>
              </w:rPr>
              <w:t>–</w:t>
            </w:r>
            <w:r w:rsidRPr="00135D03">
              <w:rPr>
                <w:sz w:val="28"/>
                <w:szCs w:val="28"/>
                <w:lang w:val="ro-RO"/>
              </w:rPr>
              <w:t xml:space="preserve"> participanți la acțiunile de luptă din Afganistan (1979-1989);</w:t>
            </w:r>
          </w:p>
          <w:p w:rsidR="00DA5C6B" w:rsidRPr="00135D03" w:rsidRDefault="00BF0D41" w:rsidP="00BF0D41">
            <w:pPr>
              <w:ind w:firstLine="426"/>
              <w:jc w:val="both"/>
              <w:rPr>
                <w:sz w:val="28"/>
                <w:szCs w:val="28"/>
                <w:lang w:val="ro-RO"/>
              </w:rPr>
            </w:pPr>
            <w:r w:rsidRPr="00135D03">
              <w:rPr>
                <w:sz w:val="28"/>
                <w:szCs w:val="28"/>
                <w:lang w:val="ro-RO"/>
              </w:rPr>
              <w:t>- 4 persoane</w:t>
            </w:r>
            <w:r w:rsidR="007C48A7" w:rsidRPr="00135D03">
              <w:rPr>
                <w:sz w:val="28"/>
                <w:szCs w:val="28"/>
                <w:lang w:val="ro-RO"/>
              </w:rPr>
              <w:t xml:space="preserve"> </w:t>
            </w:r>
            <w:r w:rsidRPr="00135D03">
              <w:rPr>
                <w:sz w:val="28"/>
                <w:szCs w:val="28"/>
                <w:lang w:val="ro-RO"/>
              </w:rPr>
              <w:t xml:space="preserve">– participanți </w:t>
            </w:r>
            <w:r w:rsidR="0077438F" w:rsidRPr="00135D03">
              <w:rPr>
                <w:sz w:val="28"/>
                <w:szCs w:val="28"/>
                <w:lang w:val="ro-RO"/>
              </w:rPr>
              <w:t>la alte acțiuni de</w:t>
            </w:r>
            <w:r w:rsidR="00DA5C6B" w:rsidRPr="00135D03">
              <w:rPr>
                <w:sz w:val="28"/>
                <w:szCs w:val="28"/>
                <w:lang w:val="ro-RO"/>
              </w:rPr>
              <w:t xml:space="preserve"> </w:t>
            </w:r>
            <w:r w:rsidR="00EC6E77">
              <w:rPr>
                <w:sz w:val="28"/>
                <w:szCs w:val="28"/>
                <w:lang w:val="ro-RO"/>
              </w:rPr>
              <w:t>luptă (conform anexei la Legea</w:t>
            </w:r>
            <w:r w:rsidR="00EC6E77">
              <w:rPr>
                <w:sz w:val="28"/>
                <w:szCs w:val="28"/>
                <w:lang w:val="ro-RO"/>
              </w:rPr>
              <w:br/>
            </w:r>
            <w:r w:rsidR="0077438F" w:rsidRPr="00135D03">
              <w:rPr>
                <w:sz w:val="28"/>
                <w:szCs w:val="28"/>
                <w:lang w:val="ro-RO"/>
              </w:rPr>
              <w:t>nr.</w:t>
            </w:r>
            <w:r w:rsidR="00EC6E77">
              <w:rPr>
                <w:sz w:val="28"/>
                <w:szCs w:val="28"/>
                <w:lang w:val="ro-RO"/>
              </w:rPr>
              <w:t xml:space="preserve"> </w:t>
            </w:r>
            <w:r w:rsidR="0077438F" w:rsidRPr="00135D03">
              <w:rPr>
                <w:sz w:val="28"/>
                <w:szCs w:val="28"/>
                <w:lang w:val="ro-RO"/>
              </w:rPr>
              <w:t>190-XV din 8 mai 2003 cu privire la veterani;</w:t>
            </w:r>
          </w:p>
          <w:p w:rsidR="00D97D71" w:rsidRPr="00135D03" w:rsidRDefault="0077438F" w:rsidP="00EC6E77">
            <w:pPr>
              <w:ind w:firstLine="426"/>
              <w:jc w:val="both"/>
              <w:rPr>
                <w:sz w:val="28"/>
                <w:szCs w:val="28"/>
                <w:lang w:val="ro-RO"/>
              </w:rPr>
            </w:pPr>
            <w:r w:rsidRPr="00135D03">
              <w:rPr>
                <w:sz w:val="28"/>
                <w:szCs w:val="28"/>
                <w:lang w:val="ro-RO"/>
              </w:rPr>
              <w:t xml:space="preserve">- </w:t>
            </w:r>
            <w:r w:rsidR="00792F5D" w:rsidRPr="00135D03">
              <w:rPr>
                <w:sz w:val="28"/>
                <w:szCs w:val="28"/>
                <w:lang w:val="ro-RO"/>
              </w:rPr>
              <w:t xml:space="preserve">35 </w:t>
            </w:r>
            <w:r w:rsidRPr="00135D03">
              <w:rPr>
                <w:sz w:val="28"/>
                <w:szCs w:val="28"/>
                <w:lang w:val="ro-RO"/>
              </w:rPr>
              <w:t>de persoane – veterani ai celui de</w:t>
            </w:r>
            <w:r w:rsidR="00792F5D" w:rsidRPr="00135D03">
              <w:rPr>
                <w:sz w:val="28"/>
                <w:szCs w:val="28"/>
                <w:lang w:val="ro-RO"/>
              </w:rPr>
              <w:t>-al Doilea Război Mondial</w:t>
            </w:r>
            <w:r w:rsidR="00D97D71" w:rsidRPr="00135D03">
              <w:rPr>
                <w:sz w:val="28"/>
                <w:szCs w:val="28"/>
                <w:lang w:val="ro-RO"/>
              </w:rPr>
              <w:t>.</w:t>
            </w:r>
          </w:p>
          <w:p w:rsidR="0077438F" w:rsidRPr="00135D03" w:rsidRDefault="00D97D71" w:rsidP="003705E9">
            <w:pPr>
              <w:ind w:firstLine="426"/>
              <w:jc w:val="both"/>
              <w:rPr>
                <w:sz w:val="28"/>
                <w:szCs w:val="28"/>
                <w:lang w:val="ro-RO"/>
              </w:rPr>
            </w:pPr>
            <w:r w:rsidRPr="00135D03">
              <w:rPr>
                <w:sz w:val="28"/>
                <w:szCs w:val="28"/>
                <w:lang w:val="ro-RO"/>
              </w:rPr>
              <w:t>Totodată, din acest total</w:t>
            </w:r>
            <w:r w:rsidR="0077438F" w:rsidRPr="00135D03">
              <w:rPr>
                <w:sz w:val="28"/>
                <w:szCs w:val="28"/>
                <w:lang w:val="ro-RO"/>
              </w:rPr>
              <w:t xml:space="preserve"> </w:t>
            </w:r>
            <w:r w:rsidR="007D7F26" w:rsidRPr="00135D03">
              <w:rPr>
                <w:sz w:val="28"/>
                <w:szCs w:val="28"/>
                <w:lang w:val="ro-RO"/>
              </w:rPr>
              <w:t>(</w:t>
            </w:r>
            <w:r w:rsidRPr="00135D03">
              <w:rPr>
                <w:sz w:val="28"/>
                <w:szCs w:val="28"/>
                <w:lang w:val="ro-RO"/>
              </w:rPr>
              <w:t>conform</w:t>
            </w:r>
            <w:r w:rsidR="007D7F26" w:rsidRPr="00135D03">
              <w:rPr>
                <w:sz w:val="28"/>
                <w:szCs w:val="28"/>
                <w:lang w:val="ro-RO"/>
              </w:rPr>
              <w:t xml:space="preserve"> datelor oferite de către Casa Națională de Asigurări Sociale), în sistemul public de asigurări sociale se află la evidență 163 de </w:t>
            </w:r>
            <w:r w:rsidR="003705E9" w:rsidRPr="00135D03">
              <w:rPr>
                <w:sz w:val="28"/>
                <w:szCs w:val="28"/>
                <w:lang w:val="ro-RO"/>
              </w:rPr>
              <w:t xml:space="preserve">persoane care beneficiază de </w:t>
            </w:r>
            <w:r w:rsidR="007D7F26" w:rsidRPr="00135D03">
              <w:rPr>
                <w:sz w:val="28"/>
                <w:szCs w:val="28"/>
                <w:lang w:val="ro-RO"/>
              </w:rPr>
              <w:t>alocați</w:t>
            </w:r>
            <w:r w:rsidR="003705E9" w:rsidRPr="00135D03">
              <w:rPr>
                <w:sz w:val="28"/>
                <w:szCs w:val="28"/>
                <w:lang w:val="ro-RO"/>
              </w:rPr>
              <w:t>a</w:t>
            </w:r>
            <w:r w:rsidR="007D7F26" w:rsidRPr="00135D03">
              <w:rPr>
                <w:sz w:val="28"/>
                <w:szCs w:val="28"/>
                <w:lang w:val="ro-RO"/>
              </w:rPr>
              <w:t xml:space="preserve"> de stat pentru </w:t>
            </w:r>
            <w:r w:rsidR="003705E9" w:rsidRPr="00135D03">
              <w:rPr>
                <w:sz w:val="28"/>
                <w:szCs w:val="28"/>
                <w:lang w:val="ro-RO"/>
              </w:rPr>
              <w:t>ordinul „Steaua Roșie” în mărime de 100 lei lunar.</w:t>
            </w:r>
          </w:p>
        </w:tc>
      </w:tr>
      <w:tr w:rsidR="00400F59" w:rsidRPr="00135D03" w:rsidTr="007F356E">
        <w:trPr>
          <w:trHeight w:val="654"/>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00F59" w:rsidRPr="00135D03" w:rsidRDefault="00400F59">
            <w:pPr>
              <w:pStyle w:val="Default"/>
              <w:jc w:val="center"/>
              <w:rPr>
                <w:b/>
                <w:bCs/>
                <w:color w:val="auto"/>
                <w:sz w:val="28"/>
                <w:szCs w:val="28"/>
                <w:lang w:val="ro-RO" w:eastAsia="ru-RU"/>
              </w:rPr>
            </w:pPr>
            <w:r w:rsidRPr="00135D03">
              <w:rPr>
                <w:b/>
                <w:bCs/>
                <w:color w:val="auto"/>
                <w:sz w:val="28"/>
                <w:szCs w:val="28"/>
                <w:lang w:val="ro-RO" w:eastAsia="ru-RU"/>
              </w:rPr>
              <w:t>Fundamentarea economico-financiară</w:t>
            </w:r>
          </w:p>
        </w:tc>
      </w:tr>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hideMark/>
          </w:tcPr>
          <w:p w:rsidR="003705E9" w:rsidRPr="00135D03" w:rsidRDefault="00DA5C6B" w:rsidP="00737AEE">
            <w:pPr>
              <w:ind w:firstLine="426"/>
              <w:jc w:val="both"/>
              <w:rPr>
                <w:sz w:val="28"/>
                <w:szCs w:val="28"/>
                <w:lang w:val="ro-RO"/>
              </w:rPr>
            </w:pPr>
            <w:r w:rsidRPr="00135D03">
              <w:rPr>
                <w:sz w:val="28"/>
                <w:szCs w:val="28"/>
                <w:lang w:val="ro-RO"/>
              </w:rPr>
              <w:t xml:space="preserve">Implementarea </w:t>
            </w:r>
            <w:r w:rsidR="003705E9" w:rsidRPr="00135D03">
              <w:rPr>
                <w:sz w:val="28"/>
                <w:szCs w:val="28"/>
                <w:lang w:val="ro-RO"/>
              </w:rPr>
              <w:t xml:space="preserve">proiectului </w:t>
            </w:r>
            <w:r w:rsidR="00EC6E77">
              <w:rPr>
                <w:sz w:val="28"/>
                <w:szCs w:val="28"/>
                <w:lang w:val="ro-RO"/>
              </w:rPr>
              <w:t xml:space="preserve">în cauză </w:t>
            </w:r>
            <w:r w:rsidR="003705E9" w:rsidRPr="00135D03">
              <w:rPr>
                <w:sz w:val="28"/>
                <w:szCs w:val="28"/>
                <w:lang w:val="ro-RO"/>
              </w:rPr>
              <w:t>necesită următoarele cheltuieli financiare:</w:t>
            </w:r>
          </w:p>
          <w:p w:rsidR="003705E9" w:rsidRPr="00135D03" w:rsidRDefault="003705E9" w:rsidP="00737AEE">
            <w:pPr>
              <w:ind w:firstLine="426"/>
              <w:jc w:val="both"/>
              <w:rPr>
                <w:sz w:val="28"/>
                <w:szCs w:val="28"/>
                <w:lang w:val="ro-RO"/>
              </w:rPr>
            </w:pPr>
            <w:r w:rsidRPr="00135D03">
              <w:rPr>
                <w:sz w:val="28"/>
                <w:szCs w:val="28"/>
                <w:lang w:val="ro-RO"/>
              </w:rPr>
              <w:t>- total decorați cu ordinul „Steaua Roșie” – 200 persoane;</w:t>
            </w:r>
          </w:p>
          <w:p w:rsidR="003705E9" w:rsidRPr="00135D03" w:rsidRDefault="00EC6E77" w:rsidP="00737AEE">
            <w:pPr>
              <w:ind w:firstLine="426"/>
              <w:jc w:val="both"/>
              <w:rPr>
                <w:sz w:val="28"/>
                <w:szCs w:val="28"/>
                <w:lang w:val="ro-RO"/>
              </w:rPr>
            </w:pPr>
            <w:r>
              <w:rPr>
                <w:sz w:val="28"/>
                <w:szCs w:val="28"/>
                <w:lang w:val="ro-RO"/>
              </w:rPr>
              <w:t xml:space="preserve">- 200 decorați x </w:t>
            </w:r>
            <w:r w:rsidR="003705E9" w:rsidRPr="00135D03">
              <w:rPr>
                <w:sz w:val="28"/>
                <w:szCs w:val="28"/>
                <w:lang w:val="ro-RO"/>
              </w:rPr>
              <w:t>500 lei = 100000 lei/lunar x 12 luni = 1200000 lei/an.</w:t>
            </w:r>
          </w:p>
          <w:p w:rsidR="00571423" w:rsidRPr="00135D03" w:rsidRDefault="00B22EDB" w:rsidP="00571423">
            <w:pPr>
              <w:ind w:firstLine="426"/>
              <w:jc w:val="both"/>
              <w:rPr>
                <w:sz w:val="28"/>
                <w:szCs w:val="28"/>
                <w:lang w:val="ro-RO"/>
              </w:rPr>
            </w:pPr>
            <w:r w:rsidRPr="00135D03">
              <w:rPr>
                <w:sz w:val="28"/>
                <w:szCs w:val="28"/>
                <w:lang w:val="ro-RO"/>
              </w:rPr>
              <w:t>Totodată</w:t>
            </w:r>
            <w:r w:rsidR="00571423" w:rsidRPr="00135D03">
              <w:rPr>
                <w:sz w:val="28"/>
                <w:szCs w:val="28"/>
                <w:lang w:val="ro-RO"/>
              </w:rPr>
              <w:t xml:space="preserve">, în cazul în care de alocația respectivă </w:t>
            </w:r>
            <w:r w:rsidRPr="00135D03">
              <w:rPr>
                <w:sz w:val="28"/>
                <w:szCs w:val="28"/>
                <w:lang w:val="ro-RO"/>
              </w:rPr>
              <w:t xml:space="preserve">în mărime de 500 lei </w:t>
            </w:r>
            <w:r w:rsidR="00571423" w:rsidRPr="00135D03">
              <w:rPr>
                <w:sz w:val="28"/>
                <w:szCs w:val="28"/>
                <w:lang w:val="ro-RO"/>
              </w:rPr>
              <w:t xml:space="preserve">vor beneficia </w:t>
            </w:r>
            <w:r w:rsidR="00571423" w:rsidRPr="00135D03">
              <w:rPr>
                <w:b/>
                <w:sz w:val="28"/>
                <w:szCs w:val="28"/>
                <w:lang w:val="ro-RO"/>
              </w:rPr>
              <w:t>doar</w:t>
            </w:r>
            <w:r w:rsidR="00571423" w:rsidRPr="00135D03">
              <w:rPr>
                <w:sz w:val="28"/>
                <w:szCs w:val="28"/>
                <w:lang w:val="ro-RO"/>
              </w:rPr>
              <w:t xml:space="preserve"> cele 1</w:t>
            </w:r>
            <w:r w:rsidR="00EC6E77">
              <w:rPr>
                <w:sz w:val="28"/>
                <w:szCs w:val="28"/>
                <w:lang w:val="ro-RO"/>
              </w:rPr>
              <w:t xml:space="preserve">63 de persoane (care la moment </w:t>
            </w:r>
            <w:r w:rsidR="00571423" w:rsidRPr="00135D03">
              <w:rPr>
                <w:sz w:val="28"/>
                <w:szCs w:val="28"/>
                <w:lang w:val="ro-RO"/>
              </w:rPr>
              <w:t>beneficiază de alocația de stat pentru ordinul „Steaua Roșie” în mărime de 100 lei lunar), cheltuieli</w:t>
            </w:r>
            <w:r w:rsidRPr="00135D03">
              <w:rPr>
                <w:sz w:val="28"/>
                <w:szCs w:val="28"/>
                <w:lang w:val="ro-RO"/>
              </w:rPr>
              <w:t>le</w:t>
            </w:r>
            <w:r w:rsidR="00571423" w:rsidRPr="00135D03">
              <w:rPr>
                <w:sz w:val="28"/>
                <w:szCs w:val="28"/>
                <w:lang w:val="ro-RO"/>
              </w:rPr>
              <w:t xml:space="preserve"> financiare vor fi următoarele:</w:t>
            </w:r>
          </w:p>
          <w:p w:rsidR="00571423" w:rsidRPr="00135D03" w:rsidRDefault="00571423" w:rsidP="00571423">
            <w:pPr>
              <w:ind w:firstLine="426"/>
              <w:jc w:val="both"/>
              <w:rPr>
                <w:sz w:val="28"/>
                <w:szCs w:val="28"/>
                <w:lang w:val="ro-RO"/>
              </w:rPr>
            </w:pPr>
            <w:r w:rsidRPr="00135D03">
              <w:rPr>
                <w:sz w:val="28"/>
                <w:szCs w:val="28"/>
                <w:lang w:val="ro-RO"/>
              </w:rPr>
              <w:t xml:space="preserve">- total beneficiari de alocații </w:t>
            </w:r>
            <w:r w:rsidR="00135D03" w:rsidRPr="00135D03">
              <w:rPr>
                <w:sz w:val="28"/>
                <w:szCs w:val="28"/>
                <w:lang w:val="ro-RO"/>
              </w:rPr>
              <w:t xml:space="preserve">deținători ai ordinul „Steaua Roșie” – </w:t>
            </w:r>
            <w:r w:rsidRPr="00135D03">
              <w:rPr>
                <w:sz w:val="28"/>
                <w:szCs w:val="28"/>
                <w:lang w:val="ro-RO"/>
              </w:rPr>
              <w:t>163 de persoane;</w:t>
            </w:r>
          </w:p>
          <w:p w:rsidR="00571423" w:rsidRPr="00135D03" w:rsidRDefault="00571423" w:rsidP="00571423">
            <w:pPr>
              <w:ind w:firstLine="426"/>
              <w:jc w:val="both"/>
              <w:rPr>
                <w:sz w:val="28"/>
                <w:szCs w:val="28"/>
                <w:lang w:val="ro-RO"/>
              </w:rPr>
            </w:pPr>
            <w:r w:rsidRPr="00135D03">
              <w:rPr>
                <w:sz w:val="28"/>
                <w:szCs w:val="28"/>
                <w:lang w:val="ro-RO"/>
              </w:rPr>
              <w:t>- 163 decorați  x 500 lei = 81500 lei/lunar  x 12 luni = 978000 lei/an.</w:t>
            </w:r>
          </w:p>
          <w:p w:rsidR="00230081" w:rsidRPr="00135D03" w:rsidRDefault="00737AEE" w:rsidP="00571423">
            <w:pPr>
              <w:ind w:firstLine="426"/>
              <w:jc w:val="both"/>
              <w:rPr>
                <w:sz w:val="28"/>
                <w:szCs w:val="28"/>
                <w:lang w:val="ro-RO"/>
              </w:rPr>
            </w:pPr>
            <w:r w:rsidRPr="00135D03">
              <w:rPr>
                <w:sz w:val="28"/>
                <w:szCs w:val="28"/>
                <w:lang w:val="ro-RO"/>
              </w:rPr>
              <w:t>M</w:t>
            </w:r>
            <w:r w:rsidR="000C2C64" w:rsidRPr="00135D03">
              <w:rPr>
                <w:sz w:val="28"/>
                <w:szCs w:val="28"/>
                <w:lang w:val="ro-RO"/>
              </w:rPr>
              <w:t>ijloacele financiare necesare în acest sens</w:t>
            </w:r>
            <w:r w:rsidR="00135D03" w:rsidRPr="00135D03">
              <w:rPr>
                <w:sz w:val="28"/>
                <w:szCs w:val="28"/>
                <w:lang w:val="ro-RO"/>
              </w:rPr>
              <w:t>,</w:t>
            </w:r>
            <w:r w:rsidR="000C2C64" w:rsidRPr="00135D03">
              <w:rPr>
                <w:sz w:val="28"/>
                <w:szCs w:val="28"/>
                <w:lang w:val="ro-RO"/>
              </w:rPr>
              <w:t xml:space="preserve"> </w:t>
            </w:r>
            <w:r w:rsidRPr="00135D03">
              <w:rPr>
                <w:sz w:val="28"/>
                <w:szCs w:val="28"/>
                <w:lang w:val="ro-RO"/>
              </w:rPr>
              <w:t>urmează a fi</w:t>
            </w:r>
            <w:r w:rsidR="000C2C64" w:rsidRPr="00135D03">
              <w:rPr>
                <w:sz w:val="28"/>
                <w:szCs w:val="28"/>
                <w:lang w:val="ro-RO"/>
              </w:rPr>
              <w:t xml:space="preserve"> alocate din contul </w:t>
            </w:r>
            <w:r w:rsidR="00A828AD" w:rsidRPr="00135D03">
              <w:rPr>
                <w:sz w:val="28"/>
                <w:szCs w:val="28"/>
                <w:lang w:val="ro-RO"/>
              </w:rPr>
              <w:t>Bugetului de Stat</w:t>
            </w:r>
            <w:r w:rsidR="000C2C64" w:rsidRPr="00135D03">
              <w:rPr>
                <w:sz w:val="28"/>
                <w:szCs w:val="28"/>
                <w:lang w:val="ro-RO"/>
              </w:rPr>
              <w:t>.</w:t>
            </w:r>
          </w:p>
        </w:tc>
      </w:tr>
      <w:tr w:rsidR="00400F59" w:rsidRPr="005C49ED" w:rsidTr="007F356E">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7543B" w:rsidRPr="00135D03" w:rsidRDefault="00400F59" w:rsidP="00E7543B">
            <w:pPr>
              <w:pStyle w:val="Default"/>
              <w:jc w:val="center"/>
              <w:rPr>
                <w:b/>
                <w:bCs/>
                <w:color w:val="auto"/>
                <w:sz w:val="28"/>
                <w:szCs w:val="28"/>
                <w:lang w:val="ro-RO" w:eastAsia="ru-RU"/>
              </w:rPr>
            </w:pPr>
            <w:r w:rsidRPr="00135D03">
              <w:rPr>
                <w:b/>
                <w:bCs/>
                <w:color w:val="auto"/>
                <w:sz w:val="28"/>
                <w:szCs w:val="28"/>
                <w:lang w:val="ro-RO" w:eastAsia="ru-RU"/>
              </w:rPr>
              <w:lastRenderedPageBreak/>
              <w:t>Mod</w:t>
            </w:r>
            <w:r w:rsidR="00E7543B" w:rsidRPr="00135D03">
              <w:rPr>
                <w:b/>
                <w:bCs/>
                <w:color w:val="auto"/>
                <w:sz w:val="28"/>
                <w:szCs w:val="28"/>
                <w:lang w:val="ro-RO" w:eastAsia="ru-RU"/>
              </w:rPr>
              <w:t xml:space="preserve">ul de încorporare a </w:t>
            </w:r>
            <w:r w:rsidR="00BD5F78" w:rsidRPr="00135D03">
              <w:rPr>
                <w:b/>
                <w:bCs/>
                <w:color w:val="auto"/>
                <w:sz w:val="28"/>
                <w:szCs w:val="28"/>
                <w:lang w:val="ro-RO" w:eastAsia="ru-RU"/>
              </w:rPr>
              <w:t>actului</w:t>
            </w:r>
          </w:p>
          <w:p w:rsidR="00400F59" w:rsidRPr="00135D03" w:rsidRDefault="00400F59" w:rsidP="00E7543B">
            <w:pPr>
              <w:pStyle w:val="Default"/>
              <w:jc w:val="center"/>
              <w:rPr>
                <w:b/>
                <w:bCs/>
                <w:color w:val="auto"/>
                <w:sz w:val="28"/>
                <w:szCs w:val="28"/>
                <w:lang w:val="ro-RO" w:eastAsia="ru-RU"/>
              </w:rPr>
            </w:pPr>
            <w:r w:rsidRPr="00135D03">
              <w:rPr>
                <w:b/>
                <w:bCs/>
                <w:color w:val="auto"/>
                <w:sz w:val="28"/>
                <w:szCs w:val="28"/>
                <w:lang w:val="ro-RO" w:eastAsia="ru-RU"/>
              </w:rPr>
              <w:t xml:space="preserve">în </w:t>
            </w:r>
            <w:r w:rsidR="00E7543B" w:rsidRPr="00135D03">
              <w:rPr>
                <w:b/>
                <w:bCs/>
                <w:color w:val="auto"/>
                <w:sz w:val="28"/>
                <w:szCs w:val="28"/>
                <w:lang w:val="ro-RO" w:eastAsia="ru-RU"/>
              </w:rPr>
              <w:t>cadrul normativ în vigoare</w:t>
            </w:r>
          </w:p>
        </w:tc>
      </w:tr>
      <w:tr w:rsidR="00541457" w:rsidRPr="005C49ED" w:rsidTr="007F356E">
        <w:tc>
          <w:tcPr>
            <w:tcW w:w="9747" w:type="dxa"/>
            <w:tcBorders>
              <w:top w:val="single" w:sz="4" w:space="0" w:color="000000"/>
              <w:left w:val="single" w:sz="4" w:space="0" w:color="000000"/>
              <w:bottom w:val="single" w:sz="4" w:space="0" w:color="000000"/>
              <w:right w:val="single" w:sz="4" w:space="0" w:color="000000"/>
            </w:tcBorders>
            <w:hideMark/>
          </w:tcPr>
          <w:p w:rsidR="00135D03" w:rsidRDefault="00135D03" w:rsidP="00E8344E">
            <w:pPr>
              <w:ind w:firstLine="426"/>
              <w:jc w:val="both"/>
              <w:rPr>
                <w:sz w:val="28"/>
                <w:szCs w:val="28"/>
                <w:lang w:val="ro-RO"/>
              </w:rPr>
            </w:pPr>
            <w:r>
              <w:rPr>
                <w:sz w:val="28"/>
                <w:szCs w:val="28"/>
                <w:lang w:val="ro-RO"/>
              </w:rPr>
              <w:t xml:space="preserve">Proiectul de lege </w:t>
            </w:r>
            <w:r w:rsidRPr="00135D03">
              <w:rPr>
                <w:rStyle w:val="docheader"/>
                <w:bCs/>
                <w:sz w:val="28"/>
                <w:szCs w:val="28"/>
                <w:lang w:val="ro-RO"/>
              </w:rPr>
              <w:t xml:space="preserve">pentru modificarea Legii </w:t>
            </w:r>
            <w:r w:rsidRPr="00135D03">
              <w:rPr>
                <w:sz w:val="28"/>
                <w:szCs w:val="28"/>
                <w:lang w:val="ro-RO"/>
              </w:rPr>
              <w:t>nr. 190-XV din 8 mai 2003 cu privire la veterani</w:t>
            </w:r>
            <w:r w:rsidR="00E8344E">
              <w:rPr>
                <w:sz w:val="28"/>
                <w:szCs w:val="28"/>
                <w:lang w:val="ro-RO"/>
              </w:rPr>
              <w:t>,</w:t>
            </w:r>
            <w:r>
              <w:rPr>
                <w:sz w:val="28"/>
                <w:szCs w:val="28"/>
                <w:lang w:val="ro-RO"/>
              </w:rPr>
              <w:t xml:space="preserve"> se încorporează perfect în sistemul actelor legislative în vigoare, este corelat cu prevederile cadrului legal în vigoare, cu care se află în conexiune, iar modificările propuse nu afectează concepţia generală sau caracterul unitar al actului legislativ amendat.</w:t>
            </w:r>
          </w:p>
          <w:p w:rsidR="00135D03" w:rsidRDefault="00135D03" w:rsidP="00E8344E">
            <w:pPr>
              <w:ind w:firstLine="426"/>
              <w:jc w:val="both"/>
              <w:rPr>
                <w:sz w:val="28"/>
                <w:szCs w:val="28"/>
                <w:lang w:val="ro-RO"/>
              </w:rPr>
            </w:pPr>
            <w:r>
              <w:rPr>
                <w:sz w:val="28"/>
                <w:szCs w:val="28"/>
                <w:lang w:val="ro-RO"/>
              </w:rPr>
              <w:t xml:space="preserve">Suplimentar, menționăm că, aplicarea proiectului în cauză urmează să fie asigurată prin modificarea </w:t>
            </w:r>
            <w:r>
              <w:rPr>
                <w:color w:val="000000"/>
                <w:sz w:val="28"/>
                <w:szCs w:val="28"/>
                <w:lang w:val="ro-RO"/>
              </w:rPr>
              <w:t xml:space="preserve">Regulamentului cu privire la modul de stabilire şi plată a alocaţiilor nominale de stat pentru merite deosebite faţă de stat, aprobat prin </w:t>
            </w:r>
            <w:proofErr w:type="spellStart"/>
            <w:r>
              <w:rPr>
                <w:color w:val="000000"/>
                <w:sz w:val="28"/>
                <w:szCs w:val="28"/>
                <w:lang w:val="ro-RO"/>
              </w:rPr>
              <w:t>Hotărîrea</w:t>
            </w:r>
            <w:proofErr w:type="spellEnd"/>
            <w:r>
              <w:rPr>
                <w:color w:val="000000"/>
                <w:sz w:val="28"/>
                <w:szCs w:val="28"/>
                <w:lang w:val="ro-RO"/>
              </w:rPr>
              <w:t xml:space="preserve"> Guvernului nr. 1413 din 27 noiembrie 2003.</w:t>
            </w:r>
          </w:p>
          <w:p w:rsidR="00541457" w:rsidRPr="00135D03" w:rsidRDefault="00135D03" w:rsidP="00E8344E">
            <w:pPr>
              <w:ind w:firstLine="426"/>
              <w:jc w:val="both"/>
              <w:rPr>
                <w:bCs/>
                <w:sz w:val="28"/>
                <w:szCs w:val="28"/>
                <w:lang w:val="en-US"/>
              </w:rPr>
            </w:pPr>
            <w:r>
              <w:rPr>
                <w:sz w:val="28"/>
                <w:szCs w:val="28"/>
                <w:lang w:val="ro-RO"/>
              </w:rPr>
              <w:t xml:space="preserve">În acest context, art. </w:t>
            </w:r>
            <w:r w:rsidR="00E8344E" w:rsidRPr="00E8344E">
              <w:rPr>
                <w:sz w:val="28"/>
                <w:szCs w:val="28"/>
                <w:lang w:val="ro-RO"/>
              </w:rPr>
              <w:t>II</w:t>
            </w:r>
            <w:r w:rsidRPr="00E8344E">
              <w:rPr>
                <w:sz w:val="28"/>
                <w:szCs w:val="28"/>
                <w:lang w:val="ro-RO"/>
              </w:rPr>
              <w:t xml:space="preserve"> </w:t>
            </w:r>
            <w:r>
              <w:rPr>
                <w:sz w:val="28"/>
                <w:szCs w:val="28"/>
                <w:lang w:val="ro-RO"/>
              </w:rPr>
              <w:t xml:space="preserve">din proiect stabilește în sarcina Guvernului ca, în termen de </w:t>
            </w:r>
            <w:r w:rsidR="00E8344E" w:rsidRPr="00E8344E">
              <w:rPr>
                <w:sz w:val="28"/>
                <w:szCs w:val="28"/>
                <w:lang w:val="ro-RO"/>
              </w:rPr>
              <w:t>3</w:t>
            </w:r>
            <w:r>
              <w:rPr>
                <w:sz w:val="28"/>
                <w:szCs w:val="28"/>
                <w:lang w:val="ro-RO"/>
              </w:rPr>
              <w:t xml:space="preserve"> luni, să aducă actele normative proprii în concordanță cu legea respectivă.</w:t>
            </w:r>
          </w:p>
        </w:tc>
      </w:tr>
      <w:tr w:rsidR="00EB6A5B" w:rsidRPr="005C49ED" w:rsidTr="007F356E">
        <w:trPr>
          <w:trHeight w:val="654"/>
        </w:trPr>
        <w:tc>
          <w:tcPr>
            <w:tcW w:w="9747" w:type="dxa"/>
            <w:tcBorders>
              <w:top w:val="single" w:sz="4" w:space="0" w:color="000000"/>
              <w:left w:val="single" w:sz="4" w:space="0" w:color="000000"/>
              <w:right w:val="single" w:sz="4" w:space="0" w:color="000000"/>
            </w:tcBorders>
            <w:shd w:val="clear" w:color="auto" w:fill="D9D9D9"/>
            <w:vAlign w:val="center"/>
            <w:hideMark/>
          </w:tcPr>
          <w:p w:rsidR="00EB6A5B" w:rsidRPr="00135D03" w:rsidRDefault="00EB6A5B" w:rsidP="00EB6A5B">
            <w:pPr>
              <w:autoSpaceDE w:val="0"/>
              <w:autoSpaceDN w:val="0"/>
              <w:adjustRightInd w:val="0"/>
              <w:jc w:val="center"/>
              <w:rPr>
                <w:b/>
                <w:bCs/>
                <w:sz w:val="28"/>
                <w:szCs w:val="28"/>
                <w:lang w:val="ro-RO"/>
              </w:rPr>
            </w:pPr>
            <w:r w:rsidRPr="00135D03">
              <w:rPr>
                <w:b/>
                <w:bCs/>
                <w:sz w:val="28"/>
                <w:szCs w:val="28"/>
                <w:lang w:val="ro-RO"/>
              </w:rPr>
              <w:t>Avizarea și consultarea publică</w:t>
            </w:r>
            <w:r w:rsidR="00A019C1" w:rsidRPr="00135D03">
              <w:rPr>
                <w:b/>
                <w:bCs/>
                <w:sz w:val="28"/>
                <w:szCs w:val="28"/>
                <w:lang w:val="ro-RO"/>
              </w:rPr>
              <w:t xml:space="preserve"> a proiectului</w:t>
            </w:r>
          </w:p>
        </w:tc>
      </w:tr>
      <w:tr w:rsidR="002A2BA8" w:rsidRPr="005C49ED" w:rsidTr="0049416D">
        <w:trPr>
          <w:trHeight w:val="3048"/>
        </w:trPr>
        <w:tc>
          <w:tcPr>
            <w:tcW w:w="9747" w:type="dxa"/>
            <w:tcBorders>
              <w:top w:val="single" w:sz="4" w:space="0" w:color="000000"/>
              <w:left w:val="single" w:sz="4" w:space="0" w:color="000000"/>
              <w:right w:val="single" w:sz="4" w:space="0" w:color="000000"/>
            </w:tcBorders>
            <w:hideMark/>
          </w:tcPr>
          <w:p w:rsidR="0072218C" w:rsidRPr="00135D03" w:rsidRDefault="002A2BA8" w:rsidP="0072218C">
            <w:pPr>
              <w:autoSpaceDE w:val="0"/>
              <w:autoSpaceDN w:val="0"/>
              <w:adjustRightInd w:val="0"/>
              <w:ind w:firstLine="426"/>
              <w:jc w:val="both"/>
              <w:rPr>
                <w:sz w:val="28"/>
                <w:szCs w:val="28"/>
                <w:lang w:val="ro-RO"/>
              </w:rPr>
            </w:pPr>
            <w:r w:rsidRPr="00135D03">
              <w:rPr>
                <w:sz w:val="28"/>
                <w:szCs w:val="28"/>
                <w:lang w:val="ro-RO"/>
              </w:rPr>
              <w:t xml:space="preserve">Proiectul </w:t>
            </w:r>
            <w:r w:rsidRPr="00135D03">
              <w:rPr>
                <w:rFonts w:eastAsia="Calibri"/>
                <w:bCs/>
                <w:sz w:val="28"/>
                <w:szCs w:val="28"/>
                <w:lang w:val="ro-RO"/>
              </w:rPr>
              <w:t>de lege</w:t>
            </w:r>
            <w:r w:rsidRPr="00135D03">
              <w:rPr>
                <w:bCs/>
                <w:sz w:val="28"/>
                <w:szCs w:val="28"/>
                <w:lang w:val="ro-RO"/>
              </w:rPr>
              <w:t xml:space="preserve"> </w:t>
            </w:r>
            <w:r w:rsidR="0049416D" w:rsidRPr="00135D03">
              <w:rPr>
                <w:sz w:val="28"/>
                <w:szCs w:val="28"/>
                <w:lang w:val="ro-RO"/>
              </w:rPr>
              <w:t>urmează a fi</w:t>
            </w:r>
            <w:r w:rsidRPr="00135D03">
              <w:rPr>
                <w:sz w:val="28"/>
                <w:szCs w:val="28"/>
                <w:lang w:val="ro-RO"/>
              </w:rPr>
              <w:t xml:space="preserve"> avizat de către </w:t>
            </w:r>
            <w:r w:rsidR="0072218C" w:rsidRPr="00135D03">
              <w:rPr>
                <w:sz w:val="28"/>
                <w:szCs w:val="28"/>
                <w:lang w:val="ro-RO"/>
              </w:rPr>
              <w:t>Ministerul Finanțelor</w:t>
            </w:r>
            <w:r w:rsidR="00B22EDB" w:rsidRPr="00135D03">
              <w:rPr>
                <w:sz w:val="28"/>
                <w:szCs w:val="28"/>
                <w:lang w:val="ro-RO"/>
              </w:rPr>
              <w:t>,</w:t>
            </w:r>
            <w:r w:rsidR="0072218C" w:rsidRPr="00135D03">
              <w:rPr>
                <w:sz w:val="28"/>
                <w:szCs w:val="28"/>
                <w:lang w:val="ro-RO"/>
              </w:rPr>
              <w:t xml:space="preserve"> </w:t>
            </w:r>
            <w:r w:rsidR="00EC6E77">
              <w:rPr>
                <w:sz w:val="28"/>
                <w:szCs w:val="28"/>
                <w:lang w:val="ro-RO"/>
              </w:rPr>
              <w:t xml:space="preserve">Ministerul Afacerilor Interne, </w:t>
            </w:r>
            <w:r w:rsidR="0072218C" w:rsidRPr="00135D03">
              <w:rPr>
                <w:sz w:val="28"/>
                <w:szCs w:val="28"/>
                <w:lang w:val="ro-RO"/>
              </w:rPr>
              <w:t>Ministerul</w:t>
            </w:r>
            <w:r w:rsidR="00B22EDB" w:rsidRPr="00135D03">
              <w:rPr>
                <w:sz w:val="28"/>
                <w:szCs w:val="28"/>
                <w:lang w:val="ro-RO"/>
              </w:rPr>
              <w:t xml:space="preserve"> Sănătății, Muncii și Protecției Sociale și alte </w:t>
            </w:r>
            <w:r w:rsidR="00EC6E77">
              <w:rPr>
                <w:sz w:val="28"/>
                <w:szCs w:val="28"/>
                <w:lang w:val="ro-RO"/>
              </w:rPr>
              <w:t>autorități</w:t>
            </w:r>
            <w:r w:rsidR="00B22EDB" w:rsidRPr="00135D03">
              <w:rPr>
                <w:sz w:val="28"/>
                <w:szCs w:val="28"/>
                <w:lang w:val="ro-RO"/>
              </w:rPr>
              <w:t xml:space="preserve"> de resort</w:t>
            </w:r>
            <w:r w:rsidR="0072218C" w:rsidRPr="00135D03">
              <w:rPr>
                <w:sz w:val="28"/>
                <w:szCs w:val="28"/>
                <w:lang w:val="ro-RO"/>
              </w:rPr>
              <w:t>.</w:t>
            </w:r>
          </w:p>
          <w:p w:rsidR="002A2BA8" w:rsidRPr="00135D03" w:rsidRDefault="002A2BA8" w:rsidP="0049416D">
            <w:pPr>
              <w:autoSpaceDE w:val="0"/>
              <w:autoSpaceDN w:val="0"/>
              <w:adjustRightInd w:val="0"/>
              <w:ind w:firstLine="426"/>
              <w:jc w:val="both"/>
              <w:rPr>
                <w:bCs/>
                <w:sz w:val="28"/>
                <w:szCs w:val="28"/>
                <w:lang w:val="ro-RO"/>
              </w:rPr>
            </w:pPr>
            <w:r w:rsidRPr="00135D03">
              <w:rPr>
                <w:bCs/>
                <w:sz w:val="28"/>
                <w:szCs w:val="28"/>
                <w:lang w:val="ro-RO"/>
              </w:rPr>
              <w:t>Concomitent, în scopul respectării</w:t>
            </w:r>
            <w:r w:rsidR="00EC6E77">
              <w:rPr>
                <w:bCs/>
                <w:sz w:val="28"/>
                <w:szCs w:val="28"/>
                <w:lang w:val="ro-RO"/>
              </w:rPr>
              <w:t xml:space="preserve"> prevederilor Legii nr. 239-XVI</w:t>
            </w:r>
            <w:r w:rsidR="00EC6E77">
              <w:rPr>
                <w:bCs/>
                <w:sz w:val="28"/>
                <w:szCs w:val="28"/>
                <w:lang w:val="ro-RO"/>
              </w:rPr>
              <w:br/>
            </w:r>
            <w:r w:rsidRPr="00135D03">
              <w:rPr>
                <w:bCs/>
                <w:sz w:val="28"/>
                <w:szCs w:val="28"/>
                <w:lang w:val="ro-RO"/>
              </w:rPr>
              <w:t xml:space="preserve">din 13 noiembrie 2008 privind transparenţa în procesul decizional și Regulamentului cu privire la procedurile de consultare publică cu societatea civilă în procesul decizional, aprobat prin </w:t>
            </w:r>
            <w:proofErr w:type="spellStart"/>
            <w:r w:rsidRPr="00135D03">
              <w:rPr>
                <w:rStyle w:val="docheader"/>
                <w:bCs/>
                <w:sz w:val="28"/>
                <w:szCs w:val="28"/>
                <w:lang w:val="ro-RO"/>
              </w:rPr>
              <w:t>Hotărîrea</w:t>
            </w:r>
            <w:proofErr w:type="spellEnd"/>
            <w:r w:rsidRPr="00135D03">
              <w:rPr>
                <w:rStyle w:val="docheader"/>
                <w:bCs/>
                <w:sz w:val="28"/>
                <w:szCs w:val="28"/>
                <w:lang w:val="ro-RO"/>
              </w:rPr>
              <w:t xml:space="preserve"> Guvernului </w:t>
            </w:r>
            <w:r w:rsidRPr="00135D03">
              <w:rPr>
                <w:rStyle w:val="docsign1"/>
                <w:bCs/>
                <w:sz w:val="28"/>
                <w:szCs w:val="28"/>
                <w:lang w:val="ro-RO"/>
              </w:rPr>
              <w:t>nr. 967</w:t>
            </w:r>
            <w:r w:rsidRPr="00135D03">
              <w:rPr>
                <w:rStyle w:val="docheader"/>
                <w:bCs/>
                <w:sz w:val="28"/>
                <w:szCs w:val="28"/>
                <w:lang w:val="ro-RO"/>
              </w:rPr>
              <w:t xml:space="preserve"> </w:t>
            </w:r>
            <w:r w:rsidRPr="00135D03">
              <w:rPr>
                <w:rStyle w:val="docsign1"/>
                <w:bCs/>
                <w:sz w:val="28"/>
                <w:szCs w:val="28"/>
                <w:lang w:val="ro-RO"/>
              </w:rPr>
              <w:t>din 9 august 2016</w:t>
            </w:r>
            <w:r w:rsidRPr="00135D03">
              <w:rPr>
                <w:bCs/>
                <w:sz w:val="28"/>
                <w:szCs w:val="28"/>
                <w:lang w:val="ro-RO"/>
              </w:rPr>
              <w:t xml:space="preserve">, proiectul </w:t>
            </w:r>
            <w:r w:rsidRPr="00135D03">
              <w:rPr>
                <w:sz w:val="28"/>
                <w:szCs w:val="28"/>
                <w:lang w:val="ro-RO"/>
              </w:rPr>
              <w:t xml:space="preserve">de lege </w:t>
            </w:r>
            <w:r w:rsidRPr="00135D03">
              <w:rPr>
                <w:bCs/>
                <w:sz w:val="28"/>
                <w:szCs w:val="28"/>
                <w:lang w:val="ro-RO"/>
              </w:rPr>
              <w:t>a fost plasat pe pagina web oficială a Ministerului Apărării (</w:t>
            </w:r>
            <w:r w:rsidRPr="00135D03">
              <w:rPr>
                <w:bCs/>
                <w:i/>
                <w:sz w:val="28"/>
                <w:szCs w:val="28"/>
                <w:lang w:val="ro-RO"/>
              </w:rPr>
              <w:t>https://www.army.md</w:t>
            </w:r>
            <w:r w:rsidRPr="00135D03">
              <w:rPr>
                <w:bCs/>
                <w:sz w:val="28"/>
                <w:szCs w:val="28"/>
                <w:lang w:val="ro-RO"/>
              </w:rPr>
              <w:t>), l</w:t>
            </w:r>
            <w:r w:rsidRPr="00135D03">
              <w:rPr>
                <w:sz w:val="28"/>
                <w:szCs w:val="28"/>
                <w:lang w:val="ro-RO" w:eastAsia="en-US"/>
              </w:rPr>
              <w:t>a compartimentul „</w:t>
            </w:r>
            <w:r w:rsidRPr="00135D03">
              <w:rPr>
                <w:i/>
                <w:sz w:val="28"/>
                <w:szCs w:val="28"/>
                <w:lang w:val="ro-RO" w:eastAsia="en-US"/>
              </w:rPr>
              <w:t>Transparența Decizională</w:t>
            </w:r>
            <w:r w:rsidRPr="00135D03">
              <w:rPr>
                <w:sz w:val="28"/>
                <w:szCs w:val="28"/>
                <w:lang w:val="ro-RO" w:eastAsia="en-US"/>
              </w:rPr>
              <w:t>”, rubrica „</w:t>
            </w:r>
            <w:r w:rsidRPr="00135D03">
              <w:rPr>
                <w:i/>
                <w:sz w:val="28"/>
                <w:szCs w:val="28"/>
                <w:lang w:val="ro-RO"/>
              </w:rPr>
              <w:t>Anunțurile privind inițierea elaborării deciziei</w:t>
            </w:r>
            <w:r w:rsidRPr="00135D03">
              <w:rPr>
                <w:sz w:val="28"/>
                <w:szCs w:val="28"/>
                <w:lang w:val="ro-RO" w:eastAsia="en-US"/>
              </w:rPr>
              <w:t>”</w:t>
            </w:r>
            <w:r w:rsidRPr="00135D03">
              <w:rPr>
                <w:bCs/>
                <w:sz w:val="28"/>
                <w:szCs w:val="28"/>
                <w:lang w:val="ro-RO"/>
              </w:rPr>
              <w:t xml:space="preserve"> și </w:t>
            </w:r>
            <w:r w:rsidRPr="00135D03">
              <w:rPr>
                <w:sz w:val="28"/>
                <w:szCs w:val="28"/>
                <w:lang w:val="ro-RO" w:eastAsia="en-US"/>
              </w:rPr>
              <w:t>„</w:t>
            </w:r>
            <w:r w:rsidRPr="00135D03">
              <w:rPr>
                <w:i/>
                <w:sz w:val="28"/>
                <w:szCs w:val="28"/>
                <w:lang w:val="ro-RO"/>
              </w:rPr>
              <w:t>Anunțurile privind organizarea consultării publice</w:t>
            </w:r>
            <w:r w:rsidRPr="00135D03">
              <w:rPr>
                <w:sz w:val="28"/>
                <w:szCs w:val="28"/>
                <w:lang w:val="ro-RO" w:eastAsia="en-US"/>
              </w:rPr>
              <w:t>”, precum și</w:t>
            </w:r>
            <w:r w:rsidRPr="00135D03">
              <w:rPr>
                <w:bCs/>
                <w:sz w:val="28"/>
                <w:szCs w:val="28"/>
                <w:lang w:val="ro-RO"/>
              </w:rPr>
              <w:t xml:space="preserve"> pe platforma guvernamentală </w:t>
            </w:r>
            <w:r w:rsidRPr="00135D03">
              <w:rPr>
                <w:bCs/>
                <w:i/>
                <w:sz w:val="28"/>
                <w:szCs w:val="28"/>
                <w:lang w:val="ro-RO"/>
              </w:rPr>
              <w:t>https://particip.gov.md</w:t>
            </w:r>
            <w:r w:rsidRPr="00135D03">
              <w:rPr>
                <w:bCs/>
                <w:sz w:val="28"/>
                <w:szCs w:val="28"/>
                <w:lang w:val="ro-RO"/>
              </w:rPr>
              <w:t xml:space="preserve"> (în directoriul „</w:t>
            </w:r>
            <w:r w:rsidRPr="00135D03">
              <w:rPr>
                <w:bCs/>
                <w:i/>
                <w:sz w:val="28"/>
                <w:szCs w:val="28"/>
                <w:lang w:val="ro-RO"/>
              </w:rPr>
              <w:t>Modulul de participare – Proiecte – Ministere – Ministerul Apărării</w:t>
            </w:r>
            <w:r w:rsidRPr="00135D03">
              <w:rPr>
                <w:bCs/>
                <w:sz w:val="28"/>
                <w:szCs w:val="28"/>
                <w:lang w:val="ro-RO"/>
              </w:rPr>
              <w:t>”).</w:t>
            </w:r>
          </w:p>
        </w:tc>
      </w:tr>
      <w:tr w:rsidR="00BD5F78" w:rsidRPr="00135D03" w:rsidTr="00BD5F78">
        <w:trPr>
          <w:trHeight w:val="654"/>
        </w:trPr>
        <w:tc>
          <w:tcPr>
            <w:tcW w:w="9747" w:type="dxa"/>
            <w:tcBorders>
              <w:top w:val="single" w:sz="4" w:space="0" w:color="000000"/>
              <w:left w:val="single" w:sz="4" w:space="0" w:color="000000"/>
              <w:right w:val="single" w:sz="4" w:space="0" w:color="000000"/>
            </w:tcBorders>
            <w:shd w:val="clear" w:color="auto" w:fill="D9D9D9"/>
            <w:vAlign w:val="center"/>
            <w:hideMark/>
          </w:tcPr>
          <w:p w:rsidR="00BD5F78" w:rsidRPr="00135D03" w:rsidRDefault="00BD5F78" w:rsidP="00BD5F78">
            <w:pPr>
              <w:autoSpaceDE w:val="0"/>
              <w:autoSpaceDN w:val="0"/>
              <w:adjustRightInd w:val="0"/>
              <w:ind w:firstLine="426"/>
              <w:jc w:val="center"/>
              <w:rPr>
                <w:b/>
                <w:bCs/>
                <w:sz w:val="28"/>
                <w:szCs w:val="28"/>
                <w:lang w:val="ro-RO"/>
              </w:rPr>
            </w:pPr>
            <w:r w:rsidRPr="00135D03">
              <w:rPr>
                <w:b/>
                <w:bCs/>
                <w:sz w:val="28"/>
                <w:szCs w:val="28"/>
                <w:lang w:val="ro-RO"/>
              </w:rPr>
              <w:t>Constatările expertizei anticorupție</w:t>
            </w:r>
          </w:p>
        </w:tc>
      </w:tr>
      <w:tr w:rsidR="00BD5F78" w:rsidRPr="005C49ED" w:rsidTr="00BD5F78">
        <w:tc>
          <w:tcPr>
            <w:tcW w:w="9747" w:type="dxa"/>
            <w:tcBorders>
              <w:top w:val="single" w:sz="4" w:space="0" w:color="000000"/>
              <w:left w:val="single" w:sz="4" w:space="0" w:color="000000"/>
              <w:bottom w:val="single" w:sz="4" w:space="0" w:color="000000"/>
              <w:right w:val="single" w:sz="4" w:space="0" w:color="000000"/>
            </w:tcBorders>
            <w:hideMark/>
          </w:tcPr>
          <w:p w:rsidR="00BD5F78" w:rsidRPr="00135D03" w:rsidRDefault="00BD5F78" w:rsidP="0049416D">
            <w:pPr>
              <w:pStyle w:val="Default"/>
              <w:ind w:firstLine="426"/>
              <w:jc w:val="both"/>
              <w:rPr>
                <w:bCs/>
                <w:color w:val="auto"/>
                <w:sz w:val="28"/>
                <w:szCs w:val="28"/>
                <w:lang w:val="ro-RO"/>
              </w:rPr>
            </w:pPr>
            <w:r w:rsidRPr="00135D03">
              <w:rPr>
                <w:bCs/>
                <w:color w:val="auto"/>
                <w:sz w:val="28"/>
                <w:szCs w:val="28"/>
                <w:lang w:val="ro-RO"/>
              </w:rPr>
              <w:t xml:space="preserve">Proiectul </w:t>
            </w:r>
            <w:r w:rsidRPr="00135D03">
              <w:rPr>
                <w:color w:val="auto"/>
                <w:sz w:val="28"/>
                <w:szCs w:val="28"/>
                <w:lang w:val="ro-RO"/>
              </w:rPr>
              <w:t xml:space="preserve">de lege </w:t>
            </w:r>
            <w:r w:rsidR="0049416D" w:rsidRPr="00135D03">
              <w:rPr>
                <w:color w:val="auto"/>
                <w:sz w:val="28"/>
                <w:szCs w:val="28"/>
                <w:lang w:val="ro-RO"/>
              </w:rPr>
              <w:t xml:space="preserve">urmează a fi </w:t>
            </w:r>
            <w:r w:rsidRPr="00135D03">
              <w:rPr>
                <w:bCs/>
                <w:color w:val="auto"/>
                <w:sz w:val="28"/>
                <w:szCs w:val="28"/>
                <w:lang w:val="ro-RO"/>
              </w:rPr>
              <w:t xml:space="preserve">supus expertizei anticorupție, </w:t>
            </w:r>
            <w:r w:rsidR="0049416D" w:rsidRPr="00135D03">
              <w:rPr>
                <w:bCs/>
                <w:color w:val="auto"/>
                <w:sz w:val="28"/>
                <w:szCs w:val="28"/>
                <w:lang w:val="ro-RO"/>
              </w:rPr>
              <w:t xml:space="preserve">care va fi </w:t>
            </w:r>
            <w:r w:rsidRPr="00135D03">
              <w:rPr>
                <w:bCs/>
                <w:color w:val="auto"/>
                <w:sz w:val="28"/>
                <w:szCs w:val="28"/>
                <w:lang w:val="ro-RO"/>
              </w:rPr>
              <w:t>efectuată de către Centrul Național Anticorupție.</w:t>
            </w:r>
          </w:p>
        </w:tc>
      </w:tr>
      <w:tr w:rsidR="00A1771D" w:rsidRPr="00135D03" w:rsidTr="00A1771D">
        <w:trPr>
          <w:trHeight w:val="654"/>
        </w:trPr>
        <w:tc>
          <w:tcPr>
            <w:tcW w:w="9747" w:type="dxa"/>
            <w:tcBorders>
              <w:top w:val="single" w:sz="4" w:space="0" w:color="000000"/>
              <w:left w:val="single" w:sz="4" w:space="0" w:color="000000"/>
              <w:right w:val="single" w:sz="4" w:space="0" w:color="000000"/>
            </w:tcBorders>
            <w:shd w:val="clear" w:color="auto" w:fill="D9D9D9"/>
            <w:vAlign w:val="center"/>
            <w:hideMark/>
          </w:tcPr>
          <w:p w:rsidR="00A1771D" w:rsidRPr="00135D03" w:rsidRDefault="00A1771D" w:rsidP="00A1771D">
            <w:pPr>
              <w:pStyle w:val="Default"/>
              <w:jc w:val="center"/>
              <w:rPr>
                <w:b/>
                <w:bCs/>
                <w:color w:val="auto"/>
                <w:sz w:val="28"/>
                <w:szCs w:val="28"/>
                <w:lang w:val="ro-RO"/>
              </w:rPr>
            </w:pPr>
            <w:r w:rsidRPr="00135D03">
              <w:rPr>
                <w:b/>
                <w:bCs/>
                <w:color w:val="auto"/>
                <w:sz w:val="28"/>
                <w:szCs w:val="28"/>
                <w:lang w:val="ro-RO"/>
              </w:rPr>
              <w:t>Constatările expertizei juridice</w:t>
            </w:r>
          </w:p>
        </w:tc>
      </w:tr>
      <w:tr w:rsidR="00A1771D" w:rsidRPr="005C49ED" w:rsidTr="00A1771D">
        <w:tc>
          <w:tcPr>
            <w:tcW w:w="9747" w:type="dxa"/>
            <w:tcBorders>
              <w:top w:val="single" w:sz="4" w:space="0" w:color="000000"/>
              <w:left w:val="single" w:sz="4" w:space="0" w:color="000000"/>
              <w:bottom w:val="single" w:sz="4" w:space="0" w:color="000000"/>
              <w:right w:val="single" w:sz="4" w:space="0" w:color="000000"/>
            </w:tcBorders>
            <w:hideMark/>
          </w:tcPr>
          <w:p w:rsidR="00A1771D" w:rsidRPr="00135D03" w:rsidRDefault="0049416D" w:rsidP="0049416D">
            <w:pPr>
              <w:pStyle w:val="Default"/>
              <w:ind w:firstLine="426"/>
              <w:jc w:val="both"/>
              <w:rPr>
                <w:bCs/>
                <w:color w:val="auto"/>
                <w:sz w:val="28"/>
                <w:szCs w:val="28"/>
                <w:lang w:val="ro-RO"/>
              </w:rPr>
            </w:pPr>
            <w:r w:rsidRPr="00135D03">
              <w:rPr>
                <w:bCs/>
                <w:color w:val="auto"/>
                <w:sz w:val="28"/>
                <w:szCs w:val="28"/>
                <w:lang w:val="ro-RO"/>
              </w:rPr>
              <w:t xml:space="preserve">Proiectul </w:t>
            </w:r>
            <w:r w:rsidRPr="00135D03">
              <w:rPr>
                <w:color w:val="auto"/>
                <w:sz w:val="28"/>
                <w:szCs w:val="28"/>
                <w:lang w:val="ro-RO"/>
              </w:rPr>
              <w:t xml:space="preserve">de lege urmează a fi </w:t>
            </w:r>
            <w:r w:rsidRPr="00135D03">
              <w:rPr>
                <w:bCs/>
                <w:color w:val="auto"/>
                <w:sz w:val="28"/>
                <w:szCs w:val="28"/>
                <w:lang w:val="ro-RO"/>
              </w:rPr>
              <w:t xml:space="preserve">supus </w:t>
            </w:r>
            <w:r w:rsidR="00A1771D" w:rsidRPr="00135D03">
              <w:rPr>
                <w:bCs/>
                <w:color w:val="auto"/>
                <w:sz w:val="28"/>
                <w:szCs w:val="28"/>
                <w:lang w:val="ro-RO"/>
              </w:rPr>
              <w:t xml:space="preserve">expertizei juridice, </w:t>
            </w:r>
            <w:r w:rsidRPr="00135D03">
              <w:rPr>
                <w:bCs/>
                <w:color w:val="auto"/>
                <w:sz w:val="28"/>
                <w:szCs w:val="28"/>
                <w:lang w:val="ro-RO"/>
              </w:rPr>
              <w:t xml:space="preserve">care va fi </w:t>
            </w:r>
            <w:r w:rsidR="00A1771D" w:rsidRPr="00135D03">
              <w:rPr>
                <w:bCs/>
                <w:color w:val="auto"/>
                <w:sz w:val="28"/>
                <w:szCs w:val="28"/>
                <w:lang w:val="ro-RO"/>
              </w:rPr>
              <w:t>efectuată de către Ministerul Justiției.</w:t>
            </w:r>
          </w:p>
        </w:tc>
      </w:tr>
    </w:tbl>
    <w:p w:rsidR="002A2BA8" w:rsidRPr="00135D03" w:rsidRDefault="002A2BA8" w:rsidP="000C4FF6">
      <w:pPr>
        <w:ind w:left="709"/>
        <w:rPr>
          <w:b/>
          <w:sz w:val="28"/>
          <w:szCs w:val="28"/>
          <w:lang w:val="ro-RO"/>
        </w:rPr>
      </w:pPr>
    </w:p>
    <w:p w:rsidR="007A2849" w:rsidRPr="00135D03" w:rsidRDefault="007A2849" w:rsidP="002A2BA8">
      <w:pPr>
        <w:ind w:left="709"/>
        <w:rPr>
          <w:b/>
          <w:sz w:val="28"/>
          <w:szCs w:val="28"/>
          <w:lang w:val="ro-RO"/>
        </w:rPr>
      </w:pPr>
    </w:p>
    <w:p w:rsidR="000C4FF6" w:rsidRDefault="005C49ED" w:rsidP="002F053B">
      <w:pPr>
        <w:ind w:left="709"/>
        <w:rPr>
          <w:b/>
          <w:sz w:val="28"/>
          <w:szCs w:val="28"/>
          <w:lang w:val="ro-RO"/>
        </w:rPr>
      </w:pPr>
      <w:r>
        <w:rPr>
          <w:b/>
          <w:sz w:val="28"/>
          <w:szCs w:val="28"/>
          <w:lang w:val="ro-RO"/>
        </w:rPr>
        <w:t>Secretar general de stat al Ministerului Apărării</w:t>
      </w:r>
    </w:p>
    <w:p w:rsidR="005C49ED" w:rsidRPr="005C49ED" w:rsidRDefault="005C49ED" w:rsidP="002F053B">
      <w:pPr>
        <w:ind w:left="709"/>
        <w:rPr>
          <w:b/>
          <w:sz w:val="16"/>
          <w:szCs w:val="16"/>
          <w:lang w:val="ro-RO"/>
        </w:rPr>
      </w:pPr>
    </w:p>
    <w:p w:rsidR="005C49ED" w:rsidRPr="00135D03" w:rsidRDefault="005C49ED" w:rsidP="005C49ED">
      <w:pPr>
        <w:ind w:left="6381" w:firstLine="709"/>
        <w:rPr>
          <w:b/>
          <w:sz w:val="28"/>
          <w:szCs w:val="28"/>
          <w:lang w:val="ro-RO"/>
        </w:rPr>
      </w:pPr>
      <w:r>
        <w:rPr>
          <w:b/>
          <w:sz w:val="28"/>
          <w:szCs w:val="28"/>
          <w:lang w:val="ro-RO"/>
        </w:rPr>
        <w:t>Radu BURDUJA</w:t>
      </w:r>
    </w:p>
    <w:sectPr w:rsidR="005C49ED" w:rsidRPr="00135D03" w:rsidSect="000D4010">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DCD"/>
    <w:multiLevelType w:val="hybridMultilevel"/>
    <w:tmpl w:val="8A021912"/>
    <w:lvl w:ilvl="0" w:tplc="F4586B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24512BF"/>
    <w:multiLevelType w:val="hybridMultilevel"/>
    <w:tmpl w:val="0B9A6F66"/>
    <w:lvl w:ilvl="0" w:tplc="E408911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A2128B4"/>
    <w:multiLevelType w:val="hybridMultilevel"/>
    <w:tmpl w:val="369C4D72"/>
    <w:lvl w:ilvl="0" w:tplc="E716B9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5C419E"/>
    <w:multiLevelType w:val="hybridMultilevel"/>
    <w:tmpl w:val="FC8AEC06"/>
    <w:lvl w:ilvl="0" w:tplc="6C5CA72E">
      <w:start w:val="1"/>
      <w:numFmt w:val="decimal"/>
      <w:lvlText w:val="%1)"/>
      <w:lvlJc w:val="left"/>
      <w:pPr>
        <w:ind w:left="1515" w:hanging="94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23EE2153"/>
    <w:multiLevelType w:val="hybridMultilevel"/>
    <w:tmpl w:val="CE82E41E"/>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0232F2"/>
    <w:multiLevelType w:val="hybridMultilevel"/>
    <w:tmpl w:val="3634DFA4"/>
    <w:lvl w:ilvl="0" w:tplc="D94853EC">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5E6CDE"/>
    <w:multiLevelType w:val="hybridMultilevel"/>
    <w:tmpl w:val="37FABF04"/>
    <w:lvl w:ilvl="0" w:tplc="53A8EE40">
      <w:start w:val="1"/>
      <w:numFmt w:val="lowerLetter"/>
      <w:lvlText w:val="%1)"/>
      <w:lvlJc w:val="left"/>
      <w:pPr>
        <w:ind w:left="1530" w:hanging="9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6585D01"/>
    <w:multiLevelType w:val="hybridMultilevel"/>
    <w:tmpl w:val="CD06FA42"/>
    <w:lvl w:ilvl="0" w:tplc="C330A91A">
      <w:start w:val="1"/>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0BF73E8"/>
    <w:multiLevelType w:val="hybridMultilevel"/>
    <w:tmpl w:val="84624712"/>
    <w:lvl w:ilvl="0" w:tplc="64E667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4E22B21"/>
    <w:multiLevelType w:val="hybridMultilevel"/>
    <w:tmpl w:val="7882993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55D02"/>
    <w:multiLevelType w:val="hybridMultilevel"/>
    <w:tmpl w:val="AB4872B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567C0B26"/>
    <w:multiLevelType w:val="hybridMultilevel"/>
    <w:tmpl w:val="C0BA3C5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nsid w:val="5742533A"/>
    <w:multiLevelType w:val="hybridMultilevel"/>
    <w:tmpl w:val="8A021912"/>
    <w:lvl w:ilvl="0" w:tplc="F4586B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A6F2AFB"/>
    <w:multiLevelType w:val="hybridMultilevel"/>
    <w:tmpl w:val="DCDA128E"/>
    <w:lvl w:ilvl="0" w:tplc="8A14A8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B243004"/>
    <w:multiLevelType w:val="hybridMultilevel"/>
    <w:tmpl w:val="95D0BAB2"/>
    <w:lvl w:ilvl="0" w:tplc="53A8EE40">
      <w:start w:val="1"/>
      <w:numFmt w:val="lowerLetter"/>
      <w:lvlText w:val="%1)"/>
      <w:lvlJc w:val="left"/>
      <w:pPr>
        <w:ind w:left="2100" w:hanging="9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5B5A61E4"/>
    <w:multiLevelType w:val="hybridMultilevel"/>
    <w:tmpl w:val="72B02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6288B"/>
    <w:multiLevelType w:val="hybridMultilevel"/>
    <w:tmpl w:val="DC3CAA86"/>
    <w:lvl w:ilvl="0" w:tplc="A524CC8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E44664"/>
    <w:multiLevelType w:val="hybridMultilevel"/>
    <w:tmpl w:val="05FA8260"/>
    <w:lvl w:ilvl="0" w:tplc="5C7C8A2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36846D4"/>
    <w:multiLevelType w:val="hybridMultilevel"/>
    <w:tmpl w:val="D25C963C"/>
    <w:lvl w:ilvl="0" w:tplc="9BA6C4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76E29F6"/>
    <w:multiLevelType w:val="hybridMultilevel"/>
    <w:tmpl w:val="BAAE5BB0"/>
    <w:lvl w:ilvl="0" w:tplc="962204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11"/>
  </w:num>
  <w:num w:numId="3">
    <w:abstractNumId w:val="3"/>
  </w:num>
  <w:num w:numId="4">
    <w:abstractNumId w:val="6"/>
  </w:num>
  <w:num w:numId="5">
    <w:abstractNumId w:val="14"/>
  </w:num>
  <w:num w:numId="6">
    <w:abstractNumId w:val="19"/>
  </w:num>
  <w:num w:numId="7">
    <w:abstractNumId w:val="18"/>
  </w:num>
  <w:num w:numId="8">
    <w:abstractNumId w:val="0"/>
  </w:num>
  <w:num w:numId="9">
    <w:abstractNumId w:val="7"/>
  </w:num>
  <w:num w:numId="10">
    <w:abstractNumId w:val="10"/>
  </w:num>
  <w:num w:numId="11">
    <w:abstractNumId w:val="2"/>
  </w:num>
  <w:num w:numId="12">
    <w:abstractNumId w:val="8"/>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57"/>
  <w:drawingGridVerticalSpacing w:val="39"/>
  <w:displayVerticalDrawingGridEvery w:val="2"/>
  <w:characterSpacingControl w:val="doNotCompress"/>
  <w:compat/>
  <w:rsids>
    <w:rsidRoot w:val="00DA676B"/>
    <w:rsid w:val="00005584"/>
    <w:rsid w:val="00025FC2"/>
    <w:rsid w:val="00041787"/>
    <w:rsid w:val="00043C03"/>
    <w:rsid w:val="0004420F"/>
    <w:rsid w:val="000451B5"/>
    <w:rsid w:val="0004554D"/>
    <w:rsid w:val="00052C06"/>
    <w:rsid w:val="000563A7"/>
    <w:rsid w:val="00060399"/>
    <w:rsid w:val="000618B3"/>
    <w:rsid w:val="000638D1"/>
    <w:rsid w:val="000649DE"/>
    <w:rsid w:val="0006788C"/>
    <w:rsid w:val="00067B37"/>
    <w:rsid w:val="000723C4"/>
    <w:rsid w:val="00077E87"/>
    <w:rsid w:val="000816AE"/>
    <w:rsid w:val="00083DC5"/>
    <w:rsid w:val="00084A9D"/>
    <w:rsid w:val="00091174"/>
    <w:rsid w:val="0009200E"/>
    <w:rsid w:val="00093A1F"/>
    <w:rsid w:val="000947D6"/>
    <w:rsid w:val="000A31E8"/>
    <w:rsid w:val="000A7753"/>
    <w:rsid w:val="000B3418"/>
    <w:rsid w:val="000B44A8"/>
    <w:rsid w:val="000B656F"/>
    <w:rsid w:val="000C0E76"/>
    <w:rsid w:val="000C2C64"/>
    <w:rsid w:val="000C33D6"/>
    <w:rsid w:val="000C3AE3"/>
    <w:rsid w:val="000C4FF6"/>
    <w:rsid w:val="000C625D"/>
    <w:rsid w:val="000C62DF"/>
    <w:rsid w:val="000D0ECF"/>
    <w:rsid w:val="000D4010"/>
    <w:rsid w:val="000D65CF"/>
    <w:rsid w:val="000D7372"/>
    <w:rsid w:val="000E07D5"/>
    <w:rsid w:val="000E44E5"/>
    <w:rsid w:val="000E59F5"/>
    <w:rsid w:val="000F6A85"/>
    <w:rsid w:val="000F6F9F"/>
    <w:rsid w:val="000F6FA6"/>
    <w:rsid w:val="00100B2D"/>
    <w:rsid w:val="0010277F"/>
    <w:rsid w:val="001030A3"/>
    <w:rsid w:val="00103255"/>
    <w:rsid w:val="00107244"/>
    <w:rsid w:val="0011104A"/>
    <w:rsid w:val="001161B6"/>
    <w:rsid w:val="0012038D"/>
    <w:rsid w:val="00122877"/>
    <w:rsid w:val="00122E3E"/>
    <w:rsid w:val="001249CF"/>
    <w:rsid w:val="00126380"/>
    <w:rsid w:val="0013106B"/>
    <w:rsid w:val="0013183B"/>
    <w:rsid w:val="0013571D"/>
    <w:rsid w:val="00135758"/>
    <w:rsid w:val="00135D03"/>
    <w:rsid w:val="0014041A"/>
    <w:rsid w:val="001432C4"/>
    <w:rsid w:val="0014359C"/>
    <w:rsid w:val="00146EA0"/>
    <w:rsid w:val="00147200"/>
    <w:rsid w:val="00163401"/>
    <w:rsid w:val="00163E50"/>
    <w:rsid w:val="0016662B"/>
    <w:rsid w:val="00172EF8"/>
    <w:rsid w:val="001730A3"/>
    <w:rsid w:val="00173F49"/>
    <w:rsid w:val="001744FD"/>
    <w:rsid w:val="00174A80"/>
    <w:rsid w:val="00176246"/>
    <w:rsid w:val="0017723B"/>
    <w:rsid w:val="00184AA8"/>
    <w:rsid w:val="001877EF"/>
    <w:rsid w:val="00187C9F"/>
    <w:rsid w:val="00191F32"/>
    <w:rsid w:val="001926E2"/>
    <w:rsid w:val="00195421"/>
    <w:rsid w:val="001A00DF"/>
    <w:rsid w:val="001A4406"/>
    <w:rsid w:val="001A4E57"/>
    <w:rsid w:val="001A63B0"/>
    <w:rsid w:val="001A7498"/>
    <w:rsid w:val="001B00E9"/>
    <w:rsid w:val="001B454A"/>
    <w:rsid w:val="001B4FD5"/>
    <w:rsid w:val="001B71D8"/>
    <w:rsid w:val="001B7903"/>
    <w:rsid w:val="001B7CE9"/>
    <w:rsid w:val="001C1A30"/>
    <w:rsid w:val="001D088E"/>
    <w:rsid w:val="001D39B7"/>
    <w:rsid w:val="001E190F"/>
    <w:rsid w:val="001E3D3A"/>
    <w:rsid w:val="001E3E7B"/>
    <w:rsid w:val="001E63B6"/>
    <w:rsid w:val="001E6A96"/>
    <w:rsid w:val="001F1F92"/>
    <w:rsid w:val="001F259B"/>
    <w:rsid w:val="001F3EA0"/>
    <w:rsid w:val="001F7FA1"/>
    <w:rsid w:val="0020016B"/>
    <w:rsid w:val="002016D4"/>
    <w:rsid w:val="00203DD3"/>
    <w:rsid w:val="002060C0"/>
    <w:rsid w:val="00217FC8"/>
    <w:rsid w:val="00230081"/>
    <w:rsid w:val="00232859"/>
    <w:rsid w:val="0023322F"/>
    <w:rsid w:val="00234CFF"/>
    <w:rsid w:val="002350AE"/>
    <w:rsid w:val="0023669D"/>
    <w:rsid w:val="002366D3"/>
    <w:rsid w:val="00252348"/>
    <w:rsid w:val="0026087F"/>
    <w:rsid w:val="0026354C"/>
    <w:rsid w:val="0026379A"/>
    <w:rsid w:val="00272787"/>
    <w:rsid w:val="002739DE"/>
    <w:rsid w:val="00273C38"/>
    <w:rsid w:val="00277616"/>
    <w:rsid w:val="0028191A"/>
    <w:rsid w:val="00282AD8"/>
    <w:rsid w:val="00283D20"/>
    <w:rsid w:val="00290F44"/>
    <w:rsid w:val="0029265B"/>
    <w:rsid w:val="0029603D"/>
    <w:rsid w:val="002A2BA8"/>
    <w:rsid w:val="002B184E"/>
    <w:rsid w:val="002B21F8"/>
    <w:rsid w:val="002B29E3"/>
    <w:rsid w:val="002C5656"/>
    <w:rsid w:val="002C71A6"/>
    <w:rsid w:val="002D2ABA"/>
    <w:rsid w:val="002D36FB"/>
    <w:rsid w:val="002D77F3"/>
    <w:rsid w:val="002E1291"/>
    <w:rsid w:val="002E1DB1"/>
    <w:rsid w:val="002E48DE"/>
    <w:rsid w:val="002E7768"/>
    <w:rsid w:val="002E7AA6"/>
    <w:rsid w:val="002F053B"/>
    <w:rsid w:val="002F229E"/>
    <w:rsid w:val="002F4DA3"/>
    <w:rsid w:val="002F5013"/>
    <w:rsid w:val="002F7484"/>
    <w:rsid w:val="0030105B"/>
    <w:rsid w:val="00302AB9"/>
    <w:rsid w:val="003035C4"/>
    <w:rsid w:val="003059D4"/>
    <w:rsid w:val="003122A2"/>
    <w:rsid w:val="00312D17"/>
    <w:rsid w:val="003140DF"/>
    <w:rsid w:val="00314260"/>
    <w:rsid w:val="003159F2"/>
    <w:rsid w:val="003175C7"/>
    <w:rsid w:val="0033629C"/>
    <w:rsid w:val="00340AE7"/>
    <w:rsid w:val="00340D7B"/>
    <w:rsid w:val="00341062"/>
    <w:rsid w:val="00342952"/>
    <w:rsid w:val="00346FCF"/>
    <w:rsid w:val="00350B5F"/>
    <w:rsid w:val="003552A5"/>
    <w:rsid w:val="00356FD0"/>
    <w:rsid w:val="0035790C"/>
    <w:rsid w:val="0036005E"/>
    <w:rsid w:val="00362260"/>
    <w:rsid w:val="00364DC2"/>
    <w:rsid w:val="003653EE"/>
    <w:rsid w:val="0036548F"/>
    <w:rsid w:val="003705E9"/>
    <w:rsid w:val="00371ED0"/>
    <w:rsid w:val="00372387"/>
    <w:rsid w:val="003732A1"/>
    <w:rsid w:val="00374EDE"/>
    <w:rsid w:val="003768F8"/>
    <w:rsid w:val="00376CEC"/>
    <w:rsid w:val="0038196F"/>
    <w:rsid w:val="003843A3"/>
    <w:rsid w:val="00384E58"/>
    <w:rsid w:val="003852C4"/>
    <w:rsid w:val="00387BCB"/>
    <w:rsid w:val="00390BCF"/>
    <w:rsid w:val="003A2D07"/>
    <w:rsid w:val="003B043E"/>
    <w:rsid w:val="003B14DF"/>
    <w:rsid w:val="003B2A97"/>
    <w:rsid w:val="003C0851"/>
    <w:rsid w:val="003C0C34"/>
    <w:rsid w:val="003C15E0"/>
    <w:rsid w:val="003C2C14"/>
    <w:rsid w:val="003D2921"/>
    <w:rsid w:val="003D33A8"/>
    <w:rsid w:val="003E23B7"/>
    <w:rsid w:val="003F2934"/>
    <w:rsid w:val="004003D9"/>
    <w:rsid w:val="00400F59"/>
    <w:rsid w:val="00403AF6"/>
    <w:rsid w:val="00405AB0"/>
    <w:rsid w:val="004076F7"/>
    <w:rsid w:val="00407E3A"/>
    <w:rsid w:val="00412088"/>
    <w:rsid w:val="004163A4"/>
    <w:rsid w:val="00416D47"/>
    <w:rsid w:val="004173E2"/>
    <w:rsid w:val="0042006F"/>
    <w:rsid w:val="00423FAC"/>
    <w:rsid w:val="00427013"/>
    <w:rsid w:val="00432514"/>
    <w:rsid w:val="00436503"/>
    <w:rsid w:val="0044093D"/>
    <w:rsid w:val="004470D2"/>
    <w:rsid w:val="00452672"/>
    <w:rsid w:val="0045496A"/>
    <w:rsid w:val="00455A85"/>
    <w:rsid w:val="00463573"/>
    <w:rsid w:val="004653BE"/>
    <w:rsid w:val="0047577B"/>
    <w:rsid w:val="004757C3"/>
    <w:rsid w:val="00480B5C"/>
    <w:rsid w:val="00482958"/>
    <w:rsid w:val="0049245F"/>
    <w:rsid w:val="0049416D"/>
    <w:rsid w:val="0049544A"/>
    <w:rsid w:val="0049649E"/>
    <w:rsid w:val="004A0F3A"/>
    <w:rsid w:val="004A2D56"/>
    <w:rsid w:val="004B0BE2"/>
    <w:rsid w:val="004B153C"/>
    <w:rsid w:val="004B3D79"/>
    <w:rsid w:val="004B41A8"/>
    <w:rsid w:val="004C0401"/>
    <w:rsid w:val="004C109C"/>
    <w:rsid w:val="004C48B5"/>
    <w:rsid w:val="004C49E6"/>
    <w:rsid w:val="004C7345"/>
    <w:rsid w:val="004D76C5"/>
    <w:rsid w:val="004E09B4"/>
    <w:rsid w:val="004E1DFC"/>
    <w:rsid w:val="004E2FED"/>
    <w:rsid w:val="004E653F"/>
    <w:rsid w:val="004F1C02"/>
    <w:rsid w:val="004F4F4F"/>
    <w:rsid w:val="004F5A32"/>
    <w:rsid w:val="004F70C7"/>
    <w:rsid w:val="00503616"/>
    <w:rsid w:val="00503C17"/>
    <w:rsid w:val="00507AC1"/>
    <w:rsid w:val="00510568"/>
    <w:rsid w:val="00512CD9"/>
    <w:rsid w:val="00513CF3"/>
    <w:rsid w:val="00517BEE"/>
    <w:rsid w:val="0052141A"/>
    <w:rsid w:val="005254F3"/>
    <w:rsid w:val="005276BA"/>
    <w:rsid w:val="00531FC3"/>
    <w:rsid w:val="00533EAE"/>
    <w:rsid w:val="0053568A"/>
    <w:rsid w:val="00535D5A"/>
    <w:rsid w:val="00540AE6"/>
    <w:rsid w:val="0054133C"/>
    <w:rsid w:val="00541457"/>
    <w:rsid w:val="00542A6F"/>
    <w:rsid w:val="00552C29"/>
    <w:rsid w:val="005542D5"/>
    <w:rsid w:val="00554FA9"/>
    <w:rsid w:val="00560386"/>
    <w:rsid w:val="00563F8B"/>
    <w:rsid w:val="00565E6A"/>
    <w:rsid w:val="005679A3"/>
    <w:rsid w:val="00571423"/>
    <w:rsid w:val="005724B5"/>
    <w:rsid w:val="005744D8"/>
    <w:rsid w:val="005759FC"/>
    <w:rsid w:val="00576460"/>
    <w:rsid w:val="0058183D"/>
    <w:rsid w:val="00596352"/>
    <w:rsid w:val="0059788E"/>
    <w:rsid w:val="005A6546"/>
    <w:rsid w:val="005B1AA8"/>
    <w:rsid w:val="005B2CC7"/>
    <w:rsid w:val="005B483F"/>
    <w:rsid w:val="005B5B32"/>
    <w:rsid w:val="005C3F76"/>
    <w:rsid w:val="005C4959"/>
    <w:rsid w:val="005C49ED"/>
    <w:rsid w:val="005C4EB1"/>
    <w:rsid w:val="005C5FE0"/>
    <w:rsid w:val="005C73CB"/>
    <w:rsid w:val="005D0309"/>
    <w:rsid w:val="005D16B9"/>
    <w:rsid w:val="005D395F"/>
    <w:rsid w:val="005D5A81"/>
    <w:rsid w:val="005D7736"/>
    <w:rsid w:val="005E11A6"/>
    <w:rsid w:val="005E5EC9"/>
    <w:rsid w:val="005E74CD"/>
    <w:rsid w:val="00601E3A"/>
    <w:rsid w:val="0060633C"/>
    <w:rsid w:val="00611EB0"/>
    <w:rsid w:val="00614014"/>
    <w:rsid w:val="00615712"/>
    <w:rsid w:val="006178EF"/>
    <w:rsid w:val="00620EA6"/>
    <w:rsid w:val="00623C6A"/>
    <w:rsid w:val="00624E87"/>
    <w:rsid w:val="00627C5C"/>
    <w:rsid w:val="00630624"/>
    <w:rsid w:val="0063068E"/>
    <w:rsid w:val="00633DBB"/>
    <w:rsid w:val="00640325"/>
    <w:rsid w:val="00644616"/>
    <w:rsid w:val="00647457"/>
    <w:rsid w:val="006537F6"/>
    <w:rsid w:val="00655DB4"/>
    <w:rsid w:val="00661D14"/>
    <w:rsid w:val="00662AE1"/>
    <w:rsid w:val="006630C9"/>
    <w:rsid w:val="00664145"/>
    <w:rsid w:val="00674320"/>
    <w:rsid w:val="00677600"/>
    <w:rsid w:val="0068430D"/>
    <w:rsid w:val="006850A5"/>
    <w:rsid w:val="00686212"/>
    <w:rsid w:val="00687BB5"/>
    <w:rsid w:val="00694212"/>
    <w:rsid w:val="00695D56"/>
    <w:rsid w:val="006A224D"/>
    <w:rsid w:val="006B5B80"/>
    <w:rsid w:val="006C2BF6"/>
    <w:rsid w:val="006D2EE9"/>
    <w:rsid w:val="006D474C"/>
    <w:rsid w:val="006E0A92"/>
    <w:rsid w:val="006E404A"/>
    <w:rsid w:val="006E6EBE"/>
    <w:rsid w:val="006F066B"/>
    <w:rsid w:val="006F4651"/>
    <w:rsid w:val="006F635D"/>
    <w:rsid w:val="006F6C75"/>
    <w:rsid w:val="0070392B"/>
    <w:rsid w:val="00705EFD"/>
    <w:rsid w:val="00706764"/>
    <w:rsid w:val="00707417"/>
    <w:rsid w:val="00711304"/>
    <w:rsid w:val="007126D7"/>
    <w:rsid w:val="00712741"/>
    <w:rsid w:val="00712C54"/>
    <w:rsid w:val="00716C76"/>
    <w:rsid w:val="007205B7"/>
    <w:rsid w:val="0072218C"/>
    <w:rsid w:val="00725985"/>
    <w:rsid w:val="00725EFF"/>
    <w:rsid w:val="0073018B"/>
    <w:rsid w:val="00732C6B"/>
    <w:rsid w:val="00733789"/>
    <w:rsid w:val="0073418D"/>
    <w:rsid w:val="00737AEE"/>
    <w:rsid w:val="00742CF6"/>
    <w:rsid w:val="00744051"/>
    <w:rsid w:val="00744D84"/>
    <w:rsid w:val="00745948"/>
    <w:rsid w:val="00747DB7"/>
    <w:rsid w:val="007520A1"/>
    <w:rsid w:val="00753147"/>
    <w:rsid w:val="00753C58"/>
    <w:rsid w:val="007570FA"/>
    <w:rsid w:val="00757325"/>
    <w:rsid w:val="00757EFA"/>
    <w:rsid w:val="00760E2C"/>
    <w:rsid w:val="00760FFF"/>
    <w:rsid w:val="00767D10"/>
    <w:rsid w:val="0077141E"/>
    <w:rsid w:val="00772688"/>
    <w:rsid w:val="0077438F"/>
    <w:rsid w:val="0077486D"/>
    <w:rsid w:val="00776638"/>
    <w:rsid w:val="00781E3E"/>
    <w:rsid w:val="00783B44"/>
    <w:rsid w:val="00784674"/>
    <w:rsid w:val="0078478A"/>
    <w:rsid w:val="0078767B"/>
    <w:rsid w:val="007927C5"/>
    <w:rsid w:val="00792F5D"/>
    <w:rsid w:val="00793F4B"/>
    <w:rsid w:val="007A2849"/>
    <w:rsid w:val="007A317F"/>
    <w:rsid w:val="007A4980"/>
    <w:rsid w:val="007A4D0C"/>
    <w:rsid w:val="007B23EB"/>
    <w:rsid w:val="007B4563"/>
    <w:rsid w:val="007B6EE9"/>
    <w:rsid w:val="007C0E44"/>
    <w:rsid w:val="007C4456"/>
    <w:rsid w:val="007C48A7"/>
    <w:rsid w:val="007C633F"/>
    <w:rsid w:val="007D0546"/>
    <w:rsid w:val="007D5342"/>
    <w:rsid w:val="007D7F26"/>
    <w:rsid w:val="007E0561"/>
    <w:rsid w:val="007E1A67"/>
    <w:rsid w:val="007E1B49"/>
    <w:rsid w:val="007E5460"/>
    <w:rsid w:val="007F1292"/>
    <w:rsid w:val="007F1821"/>
    <w:rsid w:val="007F1F50"/>
    <w:rsid w:val="007F356E"/>
    <w:rsid w:val="0080007C"/>
    <w:rsid w:val="00800345"/>
    <w:rsid w:val="00801624"/>
    <w:rsid w:val="00801DA6"/>
    <w:rsid w:val="00806276"/>
    <w:rsid w:val="0080682C"/>
    <w:rsid w:val="00810F46"/>
    <w:rsid w:val="0081291C"/>
    <w:rsid w:val="0081566B"/>
    <w:rsid w:val="0081757B"/>
    <w:rsid w:val="00820249"/>
    <w:rsid w:val="00825136"/>
    <w:rsid w:val="008270E4"/>
    <w:rsid w:val="0082779C"/>
    <w:rsid w:val="00827D44"/>
    <w:rsid w:val="0083114C"/>
    <w:rsid w:val="008311A6"/>
    <w:rsid w:val="00832D3F"/>
    <w:rsid w:val="00845B42"/>
    <w:rsid w:val="008577F5"/>
    <w:rsid w:val="008635B8"/>
    <w:rsid w:val="00865720"/>
    <w:rsid w:val="00865850"/>
    <w:rsid w:val="00867951"/>
    <w:rsid w:val="00871D7F"/>
    <w:rsid w:val="008733AA"/>
    <w:rsid w:val="008838AE"/>
    <w:rsid w:val="008A3FDF"/>
    <w:rsid w:val="008B1D55"/>
    <w:rsid w:val="008B32CB"/>
    <w:rsid w:val="008B331E"/>
    <w:rsid w:val="008B4FE3"/>
    <w:rsid w:val="008B795B"/>
    <w:rsid w:val="008C20CA"/>
    <w:rsid w:val="008C2E7A"/>
    <w:rsid w:val="008C48D4"/>
    <w:rsid w:val="008C7426"/>
    <w:rsid w:val="008C7F5D"/>
    <w:rsid w:val="008D01F2"/>
    <w:rsid w:val="008D1136"/>
    <w:rsid w:val="008D491B"/>
    <w:rsid w:val="008D5F1B"/>
    <w:rsid w:val="008E08D0"/>
    <w:rsid w:val="008E6083"/>
    <w:rsid w:val="008F0C0C"/>
    <w:rsid w:val="008F5CAC"/>
    <w:rsid w:val="008F5CC6"/>
    <w:rsid w:val="008F6690"/>
    <w:rsid w:val="00901A61"/>
    <w:rsid w:val="0090264D"/>
    <w:rsid w:val="00905DC4"/>
    <w:rsid w:val="00910BD4"/>
    <w:rsid w:val="00912570"/>
    <w:rsid w:val="009139F8"/>
    <w:rsid w:val="00913BEB"/>
    <w:rsid w:val="009151DF"/>
    <w:rsid w:val="0091672E"/>
    <w:rsid w:val="00931E40"/>
    <w:rsid w:val="009400F5"/>
    <w:rsid w:val="00940B84"/>
    <w:rsid w:val="0094158A"/>
    <w:rsid w:val="009429DB"/>
    <w:rsid w:val="0094719A"/>
    <w:rsid w:val="0094789F"/>
    <w:rsid w:val="00956B37"/>
    <w:rsid w:val="009571FF"/>
    <w:rsid w:val="009605FF"/>
    <w:rsid w:val="00961EF6"/>
    <w:rsid w:val="00963507"/>
    <w:rsid w:val="0096463E"/>
    <w:rsid w:val="00973283"/>
    <w:rsid w:val="00973BB2"/>
    <w:rsid w:val="0097420C"/>
    <w:rsid w:val="00975145"/>
    <w:rsid w:val="009824AE"/>
    <w:rsid w:val="00984D34"/>
    <w:rsid w:val="00985834"/>
    <w:rsid w:val="00987381"/>
    <w:rsid w:val="009943AA"/>
    <w:rsid w:val="00994C26"/>
    <w:rsid w:val="0099528F"/>
    <w:rsid w:val="00997721"/>
    <w:rsid w:val="009A262D"/>
    <w:rsid w:val="009A6E96"/>
    <w:rsid w:val="009B1EBD"/>
    <w:rsid w:val="009B1F45"/>
    <w:rsid w:val="009B2112"/>
    <w:rsid w:val="009B50BA"/>
    <w:rsid w:val="009B6BDE"/>
    <w:rsid w:val="009C22B1"/>
    <w:rsid w:val="009C3CAF"/>
    <w:rsid w:val="009C6FB7"/>
    <w:rsid w:val="009C7BA2"/>
    <w:rsid w:val="009D34D6"/>
    <w:rsid w:val="009D6D05"/>
    <w:rsid w:val="009E2AA6"/>
    <w:rsid w:val="009E6AF4"/>
    <w:rsid w:val="00A002B2"/>
    <w:rsid w:val="00A019C1"/>
    <w:rsid w:val="00A036C3"/>
    <w:rsid w:val="00A1771D"/>
    <w:rsid w:val="00A20CF5"/>
    <w:rsid w:val="00A22DE0"/>
    <w:rsid w:val="00A36A4D"/>
    <w:rsid w:val="00A37E50"/>
    <w:rsid w:val="00A4198D"/>
    <w:rsid w:val="00A50DAF"/>
    <w:rsid w:val="00A5652D"/>
    <w:rsid w:val="00A569FC"/>
    <w:rsid w:val="00A62736"/>
    <w:rsid w:val="00A63887"/>
    <w:rsid w:val="00A7068C"/>
    <w:rsid w:val="00A72DC5"/>
    <w:rsid w:val="00A732B8"/>
    <w:rsid w:val="00A735F7"/>
    <w:rsid w:val="00A73FF2"/>
    <w:rsid w:val="00A80EC3"/>
    <w:rsid w:val="00A828AD"/>
    <w:rsid w:val="00A84BA9"/>
    <w:rsid w:val="00A85615"/>
    <w:rsid w:val="00A86D21"/>
    <w:rsid w:val="00A9190F"/>
    <w:rsid w:val="00A91A62"/>
    <w:rsid w:val="00A9495F"/>
    <w:rsid w:val="00A969DE"/>
    <w:rsid w:val="00A97A0D"/>
    <w:rsid w:val="00AA169D"/>
    <w:rsid w:val="00AA79B9"/>
    <w:rsid w:val="00AA7C5B"/>
    <w:rsid w:val="00AB1237"/>
    <w:rsid w:val="00AB2ADE"/>
    <w:rsid w:val="00AB2B16"/>
    <w:rsid w:val="00AB7C37"/>
    <w:rsid w:val="00AC172F"/>
    <w:rsid w:val="00AC1B84"/>
    <w:rsid w:val="00AD1097"/>
    <w:rsid w:val="00AD3C08"/>
    <w:rsid w:val="00AD4388"/>
    <w:rsid w:val="00AE2CA4"/>
    <w:rsid w:val="00AE7BC5"/>
    <w:rsid w:val="00AF6A8B"/>
    <w:rsid w:val="00AF71BD"/>
    <w:rsid w:val="00B0085E"/>
    <w:rsid w:val="00B00C96"/>
    <w:rsid w:val="00B17859"/>
    <w:rsid w:val="00B22A61"/>
    <w:rsid w:val="00B22EDB"/>
    <w:rsid w:val="00B2730D"/>
    <w:rsid w:val="00B3448E"/>
    <w:rsid w:val="00B432E1"/>
    <w:rsid w:val="00B464B3"/>
    <w:rsid w:val="00B56BC6"/>
    <w:rsid w:val="00B56EE9"/>
    <w:rsid w:val="00B64AC2"/>
    <w:rsid w:val="00B71C8D"/>
    <w:rsid w:val="00B824A1"/>
    <w:rsid w:val="00B91286"/>
    <w:rsid w:val="00BA350F"/>
    <w:rsid w:val="00BA4FDF"/>
    <w:rsid w:val="00BA7CB9"/>
    <w:rsid w:val="00BB1DDC"/>
    <w:rsid w:val="00BB2683"/>
    <w:rsid w:val="00BB28AE"/>
    <w:rsid w:val="00BB5B36"/>
    <w:rsid w:val="00BC0447"/>
    <w:rsid w:val="00BC6EF2"/>
    <w:rsid w:val="00BD5F78"/>
    <w:rsid w:val="00BD6E30"/>
    <w:rsid w:val="00BE2FB0"/>
    <w:rsid w:val="00BE3C2A"/>
    <w:rsid w:val="00BE430F"/>
    <w:rsid w:val="00BF0D41"/>
    <w:rsid w:val="00BF2BBB"/>
    <w:rsid w:val="00BF5D97"/>
    <w:rsid w:val="00BF650F"/>
    <w:rsid w:val="00C059E6"/>
    <w:rsid w:val="00C06D83"/>
    <w:rsid w:val="00C07052"/>
    <w:rsid w:val="00C1550D"/>
    <w:rsid w:val="00C34D83"/>
    <w:rsid w:val="00C372FA"/>
    <w:rsid w:val="00C37680"/>
    <w:rsid w:val="00C45B5E"/>
    <w:rsid w:val="00C46ABF"/>
    <w:rsid w:val="00C557A5"/>
    <w:rsid w:val="00C56485"/>
    <w:rsid w:val="00C63E5E"/>
    <w:rsid w:val="00C64A9B"/>
    <w:rsid w:val="00C64AD2"/>
    <w:rsid w:val="00C702C8"/>
    <w:rsid w:val="00C72A8A"/>
    <w:rsid w:val="00C72B5B"/>
    <w:rsid w:val="00C85713"/>
    <w:rsid w:val="00C90241"/>
    <w:rsid w:val="00C90E8A"/>
    <w:rsid w:val="00CA36A9"/>
    <w:rsid w:val="00CA5B22"/>
    <w:rsid w:val="00CB02FF"/>
    <w:rsid w:val="00CB48DF"/>
    <w:rsid w:val="00CB4CD5"/>
    <w:rsid w:val="00CB5531"/>
    <w:rsid w:val="00CB615B"/>
    <w:rsid w:val="00CC06A0"/>
    <w:rsid w:val="00CC330F"/>
    <w:rsid w:val="00CC356C"/>
    <w:rsid w:val="00CC4817"/>
    <w:rsid w:val="00CC50F1"/>
    <w:rsid w:val="00CD2174"/>
    <w:rsid w:val="00CD31F7"/>
    <w:rsid w:val="00CD43FB"/>
    <w:rsid w:val="00CD46FB"/>
    <w:rsid w:val="00CE1A67"/>
    <w:rsid w:val="00CE2AE7"/>
    <w:rsid w:val="00CE4893"/>
    <w:rsid w:val="00CE5211"/>
    <w:rsid w:val="00CE7F28"/>
    <w:rsid w:val="00CF03C7"/>
    <w:rsid w:val="00CF2C65"/>
    <w:rsid w:val="00CF3749"/>
    <w:rsid w:val="00D00AC8"/>
    <w:rsid w:val="00D05295"/>
    <w:rsid w:val="00D0744A"/>
    <w:rsid w:val="00D1110B"/>
    <w:rsid w:val="00D12450"/>
    <w:rsid w:val="00D15C42"/>
    <w:rsid w:val="00D16247"/>
    <w:rsid w:val="00D20D78"/>
    <w:rsid w:val="00D23386"/>
    <w:rsid w:val="00D23FD1"/>
    <w:rsid w:val="00D306E0"/>
    <w:rsid w:val="00D30A07"/>
    <w:rsid w:val="00D30BF6"/>
    <w:rsid w:val="00D311E7"/>
    <w:rsid w:val="00D3219C"/>
    <w:rsid w:val="00D331B2"/>
    <w:rsid w:val="00D34972"/>
    <w:rsid w:val="00D4059A"/>
    <w:rsid w:val="00D40CC0"/>
    <w:rsid w:val="00D4236A"/>
    <w:rsid w:val="00D445C9"/>
    <w:rsid w:val="00D4769B"/>
    <w:rsid w:val="00D50A27"/>
    <w:rsid w:val="00D61823"/>
    <w:rsid w:val="00D63163"/>
    <w:rsid w:val="00D63297"/>
    <w:rsid w:val="00D66842"/>
    <w:rsid w:val="00D72184"/>
    <w:rsid w:val="00D7260D"/>
    <w:rsid w:val="00D72E78"/>
    <w:rsid w:val="00D72FB2"/>
    <w:rsid w:val="00D76242"/>
    <w:rsid w:val="00D772F5"/>
    <w:rsid w:val="00D83F3E"/>
    <w:rsid w:val="00D847D0"/>
    <w:rsid w:val="00D90C47"/>
    <w:rsid w:val="00D9367F"/>
    <w:rsid w:val="00D965E1"/>
    <w:rsid w:val="00D97D71"/>
    <w:rsid w:val="00DA5C6B"/>
    <w:rsid w:val="00DA676B"/>
    <w:rsid w:val="00DB3F3C"/>
    <w:rsid w:val="00DB40C3"/>
    <w:rsid w:val="00DB635A"/>
    <w:rsid w:val="00DB7AFA"/>
    <w:rsid w:val="00DB7D69"/>
    <w:rsid w:val="00DC4660"/>
    <w:rsid w:val="00DC75FC"/>
    <w:rsid w:val="00DD2EFE"/>
    <w:rsid w:val="00DD7583"/>
    <w:rsid w:val="00DE04C9"/>
    <w:rsid w:val="00DE1258"/>
    <w:rsid w:val="00DE3A23"/>
    <w:rsid w:val="00DF1463"/>
    <w:rsid w:val="00DF1A71"/>
    <w:rsid w:val="00DF6D46"/>
    <w:rsid w:val="00E008AA"/>
    <w:rsid w:val="00E0180B"/>
    <w:rsid w:val="00E01DD7"/>
    <w:rsid w:val="00E05B6D"/>
    <w:rsid w:val="00E1764D"/>
    <w:rsid w:val="00E2103A"/>
    <w:rsid w:val="00E25F21"/>
    <w:rsid w:val="00E300A7"/>
    <w:rsid w:val="00E30C6D"/>
    <w:rsid w:val="00E32D7E"/>
    <w:rsid w:val="00E34D2F"/>
    <w:rsid w:val="00E34D56"/>
    <w:rsid w:val="00E3501B"/>
    <w:rsid w:val="00E4494A"/>
    <w:rsid w:val="00E46666"/>
    <w:rsid w:val="00E510C8"/>
    <w:rsid w:val="00E5741D"/>
    <w:rsid w:val="00E60226"/>
    <w:rsid w:val="00E61ED9"/>
    <w:rsid w:val="00E62E02"/>
    <w:rsid w:val="00E6630E"/>
    <w:rsid w:val="00E67F63"/>
    <w:rsid w:val="00E71B12"/>
    <w:rsid w:val="00E7543B"/>
    <w:rsid w:val="00E80850"/>
    <w:rsid w:val="00E80E73"/>
    <w:rsid w:val="00E823AB"/>
    <w:rsid w:val="00E8344E"/>
    <w:rsid w:val="00E85802"/>
    <w:rsid w:val="00E877BC"/>
    <w:rsid w:val="00E878C0"/>
    <w:rsid w:val="00E955A1"/>
    <w:rsid w:val="00E9641C"/>
    <w:rsid w:val="00EA290D"/>
    <w:rsid w:val="00EA4E22"/>
    <w:rsid w:val="00EA74FD"/>
    <w:rsid w:val="00EB35D5"/>
    <w:rsid w:val="00EB6A5B"/>
    <w:rsid w:val="00EC358E"/>
    <w:rsid w:val="00EC6E77"/>
    <w:rsid w:val="00ED0395"/>
    <w:rsid w:val="00ED23FE"/>
    <w:rsid w:val="00ED4607"/>
    <w:rsid w:val="00ED659D"/>
    <w:rsid w:val="00EE1C91"/>
    <w:rsid w:val="00EE2464"/>
    <w:rsid w:val="00EE755B"/>
    <w:rsid w:val="00EF787A"/>
    <w:rsid w:val="00F0240F"/>
    <w:rsid w:val="00F073AD"/>
    <w:rsid w:val="00F12948"/>
    <w:rsid w:val="00F17585"/>
    <w:rsid w:val="00F213BA"/>
    <w:rsid w:val="00F22606"/>
    <w:rsid w:val="00F24830"/>
    <w:rsid w:val="00F332F6"/>
    <w:rsid w:val="00F37BE4"/>
    <w:rsid w:val="00F411A8"/>
    <w:rsid w:val="00F45A87"/>
    <w:rsid w:val="00F46730"/>
    <w:rsid w:val="00F55CC0"/>
    <w:rsid w:val="00F648F7"/>
    <w:rsid w:val="00F65290"/>
    <w:rsid w:val="00F66AE9"/>
    <w:rsid w:val="00F71182"/>
    <w:rsid w:val="00F71285"/>
    <w:rsid w:val="00F71EFB"/>
    <w:rsid w:val="00F72C54"/>
    <w:rsid w:val="00F7593B"/>
    <w:rsid w:val="00F76718"/>
    <w:rsid w:val="00F77E81"/>
    <w:rsid w:val="00F8139D"/>
    <w:rsid w:val="00F814B7"/>
    <w:rsid w:val="00F82D7F"/>
    <w:rsid w:val="00F83EC7"/>
    <w:rsid w:val="00F927FF"/>
    <w:rsid w:val="00F97426"/>
    <w:rsid w:val="00FA34FB"/>
    <w:rsid w:val="00FA3AB3"/>
    <w:rsid w:val="00FB3C23"/>
    <w:rsid w:val="00FC1589"/>
    <w:rsid w:val="00FC2905"/>
    <w:rsid w:val="00FC4DE4"/>
    <w:rsid w:val="00FD393F"/>
    <w:rsid w:val="00FD44A3"/>
    <w:rsid w:val="00FE1DA0"/>
    <w:rsid w:val="00FE43D8"/>
    <w:rsid w:val="00FE5948"/>
    <w:rsid w:val="00FE6BF2"/>
    <w:rsid w:val="00FF1DA4"/>
    <w:rsid w:val="00FF331E"/>
    <w:rsid w:val="00FF3BE1"/>
    <w:rsid w:val="00FF4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76B"/>
    <w:rPr>
      <w:sz w:val="24"/>
      <w:szCs w:val="24"/>
      <w:lang w:val="ru-RU" w:eastAsia="ru-RU"/>
    </w:rPr>
  </w:style>
  <w:style w:type="paragraph" w:styleId="Heading2">
    <w:name w:val="heading 2"/>
    <w:basedOn w:val="Normal"/>
    <w:next w:val="Normal"/>
    <w:link w:val="Heading2Char"/>
    <w:qFormat/>
    <w:rsid w:val="00A569FC"/>
    <w:pPr>
      <w:keepNext/>
      <w:jc w:val="center"/>
      <w:outlineLvl w:val="1"/>
    </w:pPr>
    <w:rPr>
      <w:rFonts w:cs="Mangal"/>
      <w:b/>
      <w:bCs/>
      <w:sz w:val="32"/>
      <w:szCs w:val="32"/>
      <w:lang w:val="ro-RO"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DA676B"/>
    <w:pPr>
      <w:jc w:val="center"/>
    </w:pPr>
    <w:rPr>
      <w:b/>
      <w:bCs/>
    </w:rPr>
  </w:style>
  <w:style w:type="paragraph" w:styleId="HTMLPreformatted">
    <w:name w:val="HTML Preformatted"/>
    <w:basedOn w:val="Normal"/>
    <w:link w:val="HTMLPreformattedChar"/>
    <w:rsid w:val="00DA6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paragraph" w:styleId="NormalWeb">
    <w:name w:val="Normal (Web)"/>
    <w:basedOn w:val="Normal"/>
    <w:uiPriority w:val="99"/>
    <w:rsid w:val="00DC4660"/>
    <w:pPr>
      <w:ind w:firstLine="567"/>
      <w:jc w:val="both"/>
    </w:pPr>
  </w:style>
  <w:style w:type="paragraph" w:customStyle="1" w:styleId="cn">
    <w:name w:val="cn"/>
    <w:basedOn w:val="Normal"/>
    <w:rsid w:val="00DC4660"/>
    <w:pPr>
      <w:jc w:val="center"/>
    </w:pPr>
  </w:style>
  <w:style w:type="paragraph" w:customStyle="1" w:styleId="cb">
    <w:name w:val="cb"/>
    <w:basedOn w:val="Normal"/>
    <w:rsid w:val="005B483F"/>
    <w:pPr>
      <w:jc w:val="center"/>
    </w:pPr>
    <w:rPr>
      <w:b/>
      <w:bCs/>
    </w:rPr>
  </w:style>
  <w:style w:type="character" w:customStyle="1" w:styleId="docheader1">
    <w:name w:val="doc_header1"/>
    <w:rsid w:val="00C85713"/>
    <w:rPr>
      <w:rFonts w:ascii="Times New Roman" w:hAnsi="Times New Roman" w:cs="Times New Roman" w:hint="default"/>
      <w:b/>
      <w:bCs/>
      <w:color w:val="000000"/>
      <w:sz w:val="24"/>
      <w:szCs w:val="24"/>
    </w:rPr>
  </w:style>
  <w:style w:type="paragraph" w:styleId="BalloonText">
    <w:name w:val="Balloon Text"/>
    <w:basedOn w:val="Normal"/>
    <w:semiHidden/>
    <w:rsid w:val="00825136"/>
    <w:rPr>
      <w:rFonts w:ascii="Tahoma" w:hAnsi="Tahoma" w:cs="Tahoma"/>
      <w:sz w:val="16"/>
      <w:szCs w:val="16"/>
    </w:rPr>
  </w:style>
  <w:style w:type="character" w:customStyle="1" w:styleId="apple-converted-space">
    <w:name w:val="apple-converted-space"/>
    <w:rsid w:val="006A224D"/>
  </w:style>
  <w:style w:type="character" w:customStyle="1" w:styleId="Heading2Char">
    <w:name w:val="Heading 2 Char"/>
    <w:link w:val="Heading2"/>
    <w:rsid w:val="00A569FC"/>
    <w:rPr>
      <w:rFonts w:cs="Mangal"/>
      <w:b/>
      <w:bCs/>
      <w:sz w:val="32"/>
      <w:szCs w:val="32"/>
      <w:lang w:val="ro-RO" w:eastAsia="ru-RU" w:bidi="hi-IN"/>
    </w:rPr>
  </w:style>
  <w:style w:type="character" w:customStyle="1" w:styleId="docheader">
    <w:name w:val="doc_header"/>
    <w:basedOn w:val="DefaultParagraphFont"/>
    <w:rsid w:val="008B331E"/>
  </w:style>
  <w:style w:type="paragraph" w:customStyle="1" w:styleId="cp">
    <w:name w:val="cp"/>
    <w:basedOn w:val="Normal"/>
    <w:rsid w:val="00531FC3"/>
    <w:pPr>
      <w:jc w:val="center"/>
    </w:pPr>
    <w:rPr>
      <w:b/>
      <w:bCs/>
    </w:rPr>
  </w:style>
  <w:style w:type="paragraph" w:styleId="NoSpacing">
    <w:name w:val="No Spacing"/>
    <w:qFormat/>
    <w:rsid w:val="00122877"/>
    <w:rPr>
      <w:rFonts w:ascii="Calibri" w:hAnsi="Calibri" w:cs="Calibri"/>
      <w:sz w:val="22"/>
      <w:szCs w:val="22"/>
      <w:lang w:val="ru-RU"/>
    </w:rPr>
  </w:style>
  <w:style w:type="character" w:customStyle="1" w:styleId="HTMLPreformattedChar">
    <w:name w:val="HTML Preformatted Char"/>
    <w:basedOn w:val="DefaultParagraphFont"/>
    <w:link w:val="HTMLPreformatted"/>
    <w:rsid w:val="00C37680"/>
    <w:rPr>
      <w:rFonts w:ascii="Courier New" w:hAnsi="Courier New" w:cs="Courier New"/>
      <w:lang w:val="ru-RU" w:eastAsia="ru-RU" w:bidi="hi-IN"/>
    </w:rPr>
  </w:style>
  <w:style w:type="character" w:customStyle="1" w:styleId="docsign1">
    <w:name w:val="doc_sign1"/>
    <w:basedOn w:val="DefaultParagraphFont"/>
    <w:rsid w:val="004E653F"/>
  </w:style>
  <w:style w:type="character" w:customStyle="1" w:styleId="docbody">
    <w:name w:val="doc_body"/>
    <w:basedOn w:val="DefaultParagraphFont"/>
    <w:rsid w:val="00172EF8"/>
  </w:style>
  <w:style w:type="character" w:customStyle="1" w:styleId="docred">
    <w:name w:val="doc_red"/>
    <w:basedOn w:val="DefaultParagraphFont"/>
    <w:rsid w:val="00C45B5E"/>
  </w:style>
  <w:style w:type="character" w:customStyle="1" w:styleId="docblue">
    <w:name w:val="doc_blue"/>
    <w:basedOn w:val="DefaultParagraphFont"/>
    <w:rsid w:val="00C45B5E"/>
  </w:style>
  <w:style w:type="paragraph" w:styleId="ListParagraph">
    <w:name w:val="List Paragraph"/>
    <w:basedOn w:val="Normal"/>
    <w:uiPriority w:val="34"/>
    <w:qFormat/>
    <w:rsid w:val="009D6D05"/>
    <w:pPr>
      <w:ind w:left="720"/>
      <w:contextualSpacing/>
    </w:pPr>
    <w:rPr>
      <w:lang w:val="ro-RO" w:eastAsia="en-US"/>
    </w:rPr>
  </w:style>
  <w:style w:type="paragraph" w:styleId="BodyText">
    <w:name w:val="Body Text"/>
    <w:basedOn w:val="Normal"/>
    <w:link w:val="BodyTextChar"/>
    <w:unhideWhenUsed/>
    <w:rsid w:val="001A7498"/>
    <w:pPr>
      <w:jc w:val="center"/>
    </w:pPr>
    <w:rPr>
      <w:b/>
      <w:bCs/>
      <w:color w:val="000000"/>
      <w:sz w:val="28"/>
      <w:lang w:val="ro-RO"/>
    </w:rPr>
  </w:style>
  <w:style w:type="character" w:customStyle="1" w:styleId="BodyTextChar">
    <w:name w:val="Body Text Char"/>
    <w:basedOn w:val="DefaultParagraphFont"/>
    <w:link w:val="BodyText"/>
    <w:rsid w:val="001A7498"/>
    <w:rPr>
      <w:b/>
      <w:bCs/>
      <w:color w:val="000000"/>
      <w:sz w:val="28"/>
      <w:szCs w:val="24"/>
      <w:lang w:val="ro-RO" w:eastAsia="ru-RU"/>
    </w:rPr>
  </w:style>
  <w:style w:type="table" w:styleId="TableGrid">
    <w:name w:val="Table Grid"/>
    <w:basedOn w:val="TableNormal"/>
    <w:rsid w:val="00624E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ntent">
    <w:name w:val="field-content"/>
    <w:basedOn w:val="DefaultParagraphFont"/>
    <w:rsid w:val="0033629C"/>
  </w:style>
  <w:style w:type="character" w:styleId="Hyperlink">
    <w:name w:val="Hyperlink"/>
    <w:basedOn w:val="DefaultParagraphFont"/>
    <w:uiPriority w:val="99"/>
    <w:unhideWhenUsed/>
    <w:rsid w:val="0033629C"/>
    <w:rPr>
      <w:color w:val="0000FF"/>
      <w:u w:val="single"/>
    </w:rPr>
  </w:style>
  <w:style w:type="character" w:styleId="Strong">
    <w:name w:val="Strong"/>
    <w:basedOn w:val="DefaultParagraphFont"/>
    <w:uiPriority w:val="22"/>
    <w:qFormat/>
    <w:rsid w:val="0033629C"/>
    <w:rPr>
      <w:b/>
      <w:bCs/>
    </w:rPr>
  </w:style>
  <w:style w:type="character" w:customStyle="1" w:styleId="st">
    <w:name w:val="st"/>
    <w:basedOn w:val="DefaultParagraphFont"/>
    <w:rsid w:val="008C7426"/>
  </w:style>
  <w:style w:type="character" w:styleId="Emphasis">
    <w:name w:val="Emphasis"/>
    <w:basedOn w:val="DefaultParagraphFont"/>
    <w:uiPriority w:val="20"/>
    <w:qFormat/>
    <w:rsid w:val="008C7426"/>
    <w:rPr>
      <w:i/>
      <w:iCs/>
    </w:rPr>
  </w:style>
  <w:style w:type="paragraph" w:customStyle="1" w:styleId="Default">
    <w:name w:val="Default"/>
    <w:uiPriority w:val="99"/>
    <w:rsid w:val="00400F59"/>
    <w:pPr>
      <w:autoSpaceDE w:val="0"/>
      <w:autoSpaceDN w:val="0"/>
      <w:adjustRightInd w:val="0"/>
    </w:pPr>
    <w:rPr>
      <w:rFonts w:eastAsia="Calibri"/>
      <w:color w:val="000000"/>
      <w:sz w:val="24"/>
      <w:szCs w:val="24"/>
    </w:rPr>
  </w:style>
  <w:style w:type="character" w:customStyle="1" w:styleId="FontStyle12">
    <w:name w:val="Font Style12"/>
    <w:basedOn w:val="DefaultParagraphFont"/>
    <w:rsid w:val="00400F59"/>
    <w:rPr>
      <w:rFonts w:ascii="Times New Roman" w:hAnsi="Times New Roman" w:cs="Times New Roman" w:hint="default"/>
      <w:sz w:val="24"/>
      <w:szCs w:val="24"/>
    </w:rPr>
  </w:style>
  <w:style w:type="character" w:styleId="CommentReference">
    <w:name w:val="annotation reference"/>
    <w:basedOn w:val="DefaultParagraphFont"/>
    <w:rsid w:val="00E6630E"/>
    <w:rPr>
      <w:sz w:val="16"/>
      <w:szCs w:val="16"/>
    </w:rPr>
  </w:style>
  <w:style w:type="paragraph" w:styleId="CommentText">
    <w:name w:val="annotation text"/>
    <w:basedOn w:val="Normal"/>
    <w:link w:val="CommentTextChar"/>
    <w:rsid w:val="00E6630E"/>
    <w:rPr>
      <w:sz w:val="20"/>
      <w:szCs w:val="20"/>
    </w:rPr>
  </w:style>
  <w:style w:type="character" w:customStyle="1" w:styleId="CommentTextChar">
    <w:name w:val="Comment Text Char"/>
    <w:basedOn w:val="DefaultParagraphFont"/>
    <w:link w:val="CommentText"/>
    <w:rsid w:val="00E6630E"/>
    <w:rPr>
      <w:lang w:val="ru-RU" w:eastAsia="ru-RU"/>
    </w:rPr>
  </w:style>
  <w:style w:type="paragraph" w:styleId="CommentSubject">
    <w:name w:val="annotation subject"/>
    <w:basedOn w:val="CommentText"/>
    <w:next w:val="CommentText"/>
    <w:link w:val="CommentSubjectChar"/>
    <w:rsid w:val="00E6630E"/>
    <w:rPr>
      <w:b/>
      <w:bCs/>
    </w:rPr>
  </w:style>
  <w:style w:type="character" w:customStyle="1" w:styleId="CommentSubjectChar">
    <w:name w:val="Comment Subject Char"/>
    <w:basedOn w:val="CommentTextChar"/>
    <w:link w:val="CommentSubject"/>
    <w:rsid w:val="00E6630E"/>
    <w:rPr>
      <w:b/>
      <w:bCs/>
    </w:rPr>
  </w:style>
  <w:style w:type="paragraph" w:styleId="PlainText">
    <w:name w:val="Plain Text"/>
    <w:basedOn w:val="Normal"/>
    <w:link w:val="PlainTextChar"/>
    <w:uiPriority w:val="99"/>
    <w:rsid w:val="00CE2AE7"/>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CE2AE7"/>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33912626">
      <w:bodyDiv w:val="1"/>
      <w:marLeft w:val="0"/>
      <w:marRight w:val="0"/>
      <w:marTop w:val="0"/>
      <w:marBottom w:val="0"/>
      <w:divBdr>
        <w:top w:val="none" w:sz="0" w:space="0" w:color="auto"/>
        <w:left w:val="none" w:sz="0" w:space="0" w:color="auto"/>
        <w:bottom w:val="none" w:sz="0" w:space="0" w:color="auto"/>
        <w:right w:val="none" w:sz="0" w:space="0" w:color="auto"/>
      </w:divBdr>
    </w:div>
    <w:div w:id="228417767">
      <w:bodyDiv w:val="1"/>
      <w:marLeft w:val="0"/>
      <w:marRight w:val="0"/>
      <w:marTop w:val="0"/>
      <w:marBottom w:val="0"/>
      <w:divBdr>
        <w:top w:val="none" w:sz="0" w:space="0" w:color="auto"/>
        <w:left w:val="none" w:sz="0" w:space="0" w:color="auto"/>
        <w:bottom w:val="none" w:sz="0" w:space="0" w:color="auto"/>
        <w:right w:val="none" w:sz="0" w:space="0" w:color="auto"/>
      </w:divBdr>
    </w:div>
    <w:div w:id="241913118">
      <w:bodyDiv w:val="1"/>
      <w:marLeft w:val="0"/>
      <w:marRight w:val="0"/>
      <w:marTop w:val="0"/>
      <w:marBottom w:val="0"/>
      <w:divBdr>
        <w:top w:val="none" w:sz="0" w:space="0" w:color="auto"/>
        <w:left w:val="none" w:sz="0" w:space="0" w:color="auto"/>
        <w:bottom w:val="none" w:sz="0" w:space="0" w:color="auto"/>
        <w:right w:val="none" w:sz="0" w:space="0" w:color="auto"/>
      </w:divBdr>
    </w:div>
    <w:div w:id="338890833">
      <w:bodyDiv w:val="1"/>
      <w:marLeft w:val="0"/>
      <w:marRight w:val="0"/>
      <w:marTop w:val="0"/>
      <w:marBottom w:val="0"/>
      <w:divBdr>
        <w:top w:val="none" w:sz="0" w:space="0" w:color="auto"/>
        <w:left w:val="none" w:sz="0" w:space="0" w:color="auto"/>
        <w:bottom w:val="none" w:sz="0" w:space="0" w:color="auto"/>
        <w:right w:val="none" w:sz="0" w:space="0" w:color="auto"/>
      </w:divBdr>
    </w:div>
    <w:div w:id="467548976">
      <w:bodyDiv w:val="1"/>
      <w:marLeft w:val="0"/>
      <w:marRight w:val="0"/>
      <w:marTop w:val="0"/>
      <w:marBottom w:val="0"/>
      <w:divBdr>
        <w:top w:val="none" w:sz="0" w:space="0" w:color="auto"/>
        <w:left w:val="none" w:sz="0" w:space="0" w:color="auto"/>
        <w:bottom w:val="none" w:sz="0" w:space="0" w:color="auto"/>
        <w:right w:val="none" w:sz="0" w:space="0" w:color="auto"/>
      </w:divBdr>
    </w:div>
    <w:div w:id="526605701">
      <w:bodyDiv w:val="1"/>
      <w:marLeft w:val="0"/>
      <w:marRight w:val="0"/>
      <w:marTop w:val="0"/>
      <w:marBottom w:val="0"/>
      <w:divBdr>
        <w:top w:val="none" w:sz="0" w:space="0" w:color="auto"/>
        <w:left w:val="none" w:sz="0" w:space="0" w:color="auto"/>
        <w:bottom w:val="none" w:sz="0" w:space="0" w:color="auto"/>
        <w:right w:val="none" w:sz="0" w:space="0" w:color="auto"/>
      </w:divBdr>
    </w:div>
    <w:div w:id="690647269">
      <w:bodyDiv w:val="1"/>
      <w:marLeft w:val="0"/>
      <w:marRight w:val="0"/>
      <w:marTop w:val="0"/>
      <w:marBottom w:val="0"/>
      <w:divBdr>
        <w:top w:val="none" w:sz="0" w:space="0" w:color="auto"/>
        <w:left w:val="none" w:sz="0" w:space="0" w:color="auto"/>
        <w:bottom w:val="none" w:sz="0" w:space="0" w:color="auto"/>
        <w:right w:val="none" w:sz="0" w:space="0" w:color="auto"/>
      </w:divBdr>
    </w:div>
    <w:div w:id="693844346">
      <w:bodyDiv w:val="1"/>
      <w:marLeft w:val="0"/>
      <w:marRight w:val="0"/>
      <w:marTop w:val="0"/>
      <w:marBottom w:val="0"/>
      <w:divBdr>
        <w:top w:val="none" w:sz="0" w:space="0" w:color="auto"/>
        <w:left w:val="none" w:sz="0" w:space="0" w:color="auto"/>
        <w:bottom w:val="none" w:sz="0" w:space="0" w:color="auto"/>
        <w:right w:val="none" w:sz="0" w:space="0" w:color="auto"/>
      </w:divBdr>
    </w:div>
    <w:div w:id="834612334">
      <w:bodyDiv w:val="1"/>
      <w:marLeft w:val="0"/>
      <w:marRight w:val="0"/>
      <w:marTop w:val="0"/>
      <w:marBottom w:val="0"/>
      <w:divBdr>
        <w:top w:val="none" w:sz="0" w:space="0" w:color="auto"/>
        <w:left w:val="none" w:sz="0" w:space="0" w:color="auto"/>
        <w:bottom w:val="none" w:sz="0" w:space="0" w:color="auto"/>
        <w:right w:val="none" w:sz="0" w:space="0" w:color="auto"/>
      </w:divBdr>
    </w:div>
    <w:div w:id="901450390">
      <w:bodyDiv w:val="1"/>
      <w:marLeft w:val="0"/>
      <w:marRight w:val="0"/>
      <w:marTop w:val="0"/>
      <w:marBottom w:val="0"/>
      <w:divBdr>
        <w:top w:val="none" w:sz="0" w:space="0" w:color="auto"/>
        <w:left w:val="none" w:sz="0" w:space="0" w:color="auto"/>
        <w:bottom w:val="none" w:sz="0" w:space="0" w:color="auto"/>
        <w:right w:val="none" w:sz="0" w:space="0" w:color="auto"/>
      </w:divBdr>
    </w:div>
    <w:div w:id="981882140">
      <w:bodyDiv w:val="1"/>
      <w:marLeft w:val="0"/>
      <w:marRight w:val="0"/>
      <w:marTop w:val="0"/>
      <w:marBottom w:val="0"/>
      <w:divBdr>
        <w:top w:val="none" w:sz="0" w:space="0" w:color="auto"/>
        <w:left w:val="none" w:sz="0" w:space="0" w:color="auto"/>
        <w:bottom w:val="none" w:sz="0" w:space="0" w:color="auto"/>
        <w:right w:val="none" w:sz="0" w:space="0" w:color="auto"/>
      </w:divBdr>
    </w:div>
    <w:div w:id="983121447">
      <w:bodyDiv w:val="1"/>
      <w:marLeft w:val="0"/>
      <w:marRight w:val="0"/>
      <w:marTop w:val="0"/>
      <w:marBottom w:val="0"/>
      <w:divBdr>
        <w:top w:val="none" w:sz="0" w:space="0" w:color="auto"/>
        <w:left w:val="none" w:sz="0" w:space="0" w:color="auto"/>
        <w:bottom w:val="none" w:sz="0" w:space="0" w:color="auto"/>
        <w:right w:val="none" w:sz="0" w:space="0" w:color="auto"/>
      </w:divBdr>
    </w:div>
    <w:div w:id="1068647629">
      <w:bodyDiv w:val="1"/>
      <w:marLeft w:val="0"/>
      <w:marRight w:val="0"/>
      <w:marTop w:val="0"/>
      <w:marBottom w:val="0"/>
      <w:divBdr>
        <w:top w:val="none" w:sz="0" w:space="0" w:color="auto"/>
        <w:left w:val="none" w:sz="0" w:space="0" w:color="auto"/>
        <w:bottom w:val="none" w:sz="0" w:space="0" w:color="auto"/>
        <w:right w:val="none" w:sz="0" w:space="0" w:color="auto"/>
      </w:divBdr>
    </w:div>
    <w:div w:id="1444111459">
      <w:bodyDiv w:val="1"/>
      <w:marLeft w:val="0"/>
      <w:marRight w:val="0"/>
      <w:marTop w:val="0"/>
      <w:marBottom w:val="0"/>
      <w:divBdr>
        <w:top w:val="none" w:sz="0" w:space="0" w:color="auto"/>
        <w:left w:val="none" w:sz="0" w:space="0" w:color="auto"/>
        <w:bottom w:val="none" w:sz="0" w:space="0" w:color="auto"/>
        <w:right w:val="none" w:sz="0" w:space="0" w:color="auto"/>
      </w:divBdr>
    </w:div>
    <w:div w:id="1484783699">
      <w:bodyDiv w:val="1"/>
      <w:marLeft w:val="0"/>
      <w:marRight w:val="0"/>
      <w:marTop w:val="0"/>
      <w:marBottom w:val="0"/>
      <w:divBdr>
        <w:top w:val="none" w:sz="0" w:space="0" w:color="auto"/>
        <w:left w:val="none" w:sz="0" w:space="0" w:color="auto"/>
        <w:bottom w:val="none" w:sz="0" w:space="0" w:color="auto"/>
        <w:right w:val="none" w:sz="0" w:space="0" w:color="auto"/>
      </w:divBdr>
    </w:div>
    <w:div w:id="1530415566">
      <w:bodyDiv w:val="1"/>
      <w:marLeft w:val="0"/>
      <w:marRight w:val="0"/>
      <w:marTop w:val="0"/>
      <w:marBottom w:val="0"/>
      <w:divBdr>
        <w:top w:val="none" w:sz="0" w:space="0" w:color="auto"/>
        <w:left w:val="none" w:sz="0" w:space="0" w:color="auto"/>
        <w:bottom w:val="none" w:sz="0" w:space="0" w:color="auto"/>
        <w:right w:val="none" w:sz="0" w:space="0" w:color="auto"/>
      </w:divBdr>
    </w:div>
    <w:div w:id="1682200243">
      <w:bodyDiv w:val="1"/>
      <w:marLeft w:val="0"/>
      <w:marRight w:val="0"/>
      <w:marTop w:val="0"/>
      <w:marBottom w:val="0"/>
      <w:divBdr>
        <w:top w:val="none" w:sz="0" w:space="0" w:color="auto"/>
        <w:left w:val="none" w:sz="0" w:space="0" w:color="auto"/>
        <w:bottom w:val="none" w:sz="0" w:space="0" w:color="auto"/>
        <w:right w:val="none" w:sz="0" w:space="0" w:color="auto"/>
      </w:divBdr>
    </w:div>
    <w:div w:id="1687633073">
      <w:bodyDiv w:val="1"/>
      <w:marLeft w:val="0"/>
      <w:marRight w:val="0"/>
      <w:marTop w:val="0"/>
      <w:marBottom w:val="0"/>
      <w:divBdr>
        <w:top w:val="none" w:sz="0" w:space="0" w:color="auto"/>
        <w:left w:val="none" w:sz="0" w:space="0" w:color="auto"/>
        <w:bottom w:val="none" w:sz="0" w:space="0" w:color="auto"/>
        <w:right w:val="none" w:sz="0" w:space="0" w:color="auto"/>
      </w:divBdr>
    </w:div>
    <w:div w:id="1836071059">
      <w:bodyDiv w:val="1"/>
      <w:marLeft w:val="0"/>
      <w:marRight w:val="0"/>
      <w:marTop w:val="0"/>
      <w:marBottom w:val="0"/>
      <w:divBdr>
        <w:top w:val="none" w:sz="0" w:space="0" w:color="auto"/>
        <w:left w:val="none" w:sz="0" w:space="0" w:color="auto"/>
        <w:bottom w:val="none" w:sz="0" w:space="0" w:color="auto"/>
        <w:right w:val="none" w:sz="0" w:space="0" w:color="auto"/>
      </w:divBdr>
    </w:div>
    <w:div w:id="1867131859">
      <w:bodyDiv w:val="1"/>
      <w:marLeft w:val="0"/>
      <w:marRight w:val="0"/>
      <w:marTop w:val="0"/>
      <w:marBottom w:val="0"/>
      <w:divBdr>
        <w:top w:val="none" w:sz="0" w:space="0" w:color="auto"/>
        <w:left w:val="none" w:sz="0" w:space="0" w:color="auto"/>
        <w:bottom w:val="none" w:sz="0" w:space="0" w:color="auto"/>
        <w:right w:val="none" w:sz="0" w:space="0" w:color="auto"/>
      </w:divBdr>
    </w:div>
    <w:div w:id="1964578396">
      <w:bodyDiv w:val="1"/>
      <w:marLeft w:val="0"/>
      <w:marRight w:val="0"/>
      <w:marTop w:val="0"/>
      <w:marBottom w:val="0"/>
      <w:divBdr>
        <w:top w:val="none" w:sz="0" w:space="0" w:color="auto"/>
        <w:left w:val="none" w:sz="0" w:space="0" w:color="auto"/>
        <w:bottom w:val="none" w:sz="0" w:space="0" w:color="auto"/>
        <w:right w:val="none" w:sz="0" w:space="0" w:color="auto"/>
      </w:divBdr>
    </w:div>
    <w:div w:id="1967814304">
      <w:bodyDiv w:val="1"/>
      <w:marLeft w:val="0"/>
      <w:marRight w:val="0"/>
      <w:marTop w:val="0"/>
      <w:marBottom w:val="0"/>
      <w:divBdr>
        <w:top w:val="none" w:sz="0" w:space="0" w:color="auto"/>
        <w:left w:val="none" w:sz="0" w:space="0" w:color="auto"/>
        <w:bottom w:val="none" w:sz="0" w:space="0" w:color="auto"/>
        <w:right w:val="none" w:sz="0" w:space="0" w:color="auto"/>
      </w:divBdr>
    </w:div>
    <w:div w:id="21440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lex:HPHP199507135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ex:HPHP199507135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3937-E352-4B98-929F-36C10CFE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1202</Words>
  <Characters>6853</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Proiect</vt:lpstr>
      <vt:lpstr>Proiect</vt:lpstr>
    </vt:vector>
  </TitlesOfParts>
  <Company>SPecialiST RePack</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dmru</dc:creator>
  <cp:keywords/>
  <cp:lastModifiedBy>alexandru.dragulean</cp:lastModifiedBy>
  <cp:revision>16</cp:revision>
  <cp:lastPrinted>2018-09-07T10:23:00Z</cp:lastPrinted>
  <dcterms:created xsi:type="dcterms:W3CDTF">2018-07-31T12:24:00Z</dcterms:created>
  <dcterms:modified xsi:type="dcterms:W3CDTF">2018-11-07T15:04:00Z</dcterms:modified>
</cp:coreProperties>
</file>