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2D" w:rsidRPr="0070208E" w:rsidRDefault="00CE482D" w:rsidP="00E00B6E">
      <w:pPr>
        <w:pStyle w:val="tt"/>
        <w:jc w:val="right"/>
        <w:outlineLvl w:val="0"/>
        <w:rPr>
          <w:b w:val="0"/>
          <w:i/>
          <w:sz w:val="28"/>
          <w:szCs w:val="28"/>
          <w:lang w:val="ro-RO"/>
        </w:rPr>
      </w:pPr>
      <w:r w:rsidRPr="0070208E">
        <w:rPr>
          <w:b w:val="0"/>
          <w:i/>
          <w:sz w:val="28"/>
          <w:szCs w:val="28"/>
          <w:lang w:val="ro-RO"/>
        </w:rPr>
        <w:t>Proiect</w:t>
      </w:r>
    </w:p>
    <w:p w:rsidR="00A83028" w:rsidRPr="0070208E" w:rsidRDefault="00A83028" w:rsidP="00E00B6E">
      <w:pPr>
        <w:pStyle w:val="tt"/>
        <w:jc w:val="right"/>
        <w:outlineLvl w:val="0"/>
        <w:rPr>
          <w:b w:val="0"/>
          <w:i/>
          <w:sz w:val="28"/>
          <w:szCs w:val="28"/>
          <w:lang w:val="ro-RO"/>
        </w:rPr>
      </w:pPr>
    </w:p>
    <w:p w:rsidR="00CE482D" w:rsidRPr="0070208E" w:rsidRDefault="00673BC4" w:rsidP="00E00B6E">
      <w:pPr>
        <w:pStyle w:val="tt"/>
        <w:rPr>
          <w:b w:val="0"/>
          <w:sz w:val="28"/>
          <w:szCs w:val="28"/>
          <w:lang w:val="ro-RO"/>
        </w:rPr>
      </w:pPr>
      <w:r w:rsidRPr="0070208E">
        <w:rPr>
          <w:b w:val="0"/>
          <w:noProof/>
          <w:sz w:val="28"/>
          <w:szCs w:val="28"/>
          <w:lang w:val="en-US" w:eastAsia="en-US"/>
        </w:rPr>
        <w:drawing>
          <wp:inline distT="0" distB="0" distL="0" distR="0">
            <wp:extent cx="643890" cy="763270"/>
            <wp:effectExtent l="19050" t="0" r="381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82D" w:rsidRPr="0070208E" w:rsidRDefault="00CE482D" w:rsidP="00E00B6E">
      <w:pPr>
        <w:pStyle w:val="tt"/>
        <w:rPr>
          <w:sz w:val="28"/>
          <w:szCs w:val="28"/>
          <w:lang w:val="ro-RO"/>
        </w:rPr>
      </w:pPr>
    </w:p>
    <w:p w:rsidR="0036578D" w:rsidRPr="0070208E" w:rsidRDefault="0036578D" w:rsidP="0036578D">
      <w:pPr>
        <w:pStyle w:val="tt"/>
        <w:rPr>
          <w:sz w:val="28"/>
          <w:szCs w:val="28"/>
          <w:lang w:val="ro-RO"/>
        </w:rPr>
      </w:pPr>
      <w:r w:rsidRPr="0070208E">
        <w:rPr>
          <w:sz w:val="28"/>
          <w:szCs w:val="28"/>
          <w:lang w:val="ro-RO"/>
        </w:rPr>
        <w:t>Republica Moldova</w:t>
      </w:r>
    </w:p>
    <w:p w:rsidR="0036578D" w:rsidRPr="0070208E" w:rsidRDefault="0036578D" w:rsidP="0036578D">
      <w:pPr>
        <w:pStyle w:val="tt"/>
        <w:rPr>
          <w:sz w:val="36"/>
          <w:szCs w:val="36"/>
          <w:lang w:val="ro-RO"/>
        </w:rPr>
      </w:pPr>
    </w:p>
    <w:p w:rsidR="0036578D" w:rsidRPr="0070208E" w:rsidRDefault="0036578D" w:rsidP="0036578D">
      <w:pPr>
        <w:pStyle w:val="tt"/>
        <w:rPr>
          <w:sz w:val="36"/>
          <w:szCs w:val="36"/>
          <w:lang w:val="ro-RO"/>
        </w:rPr>
      </w:pPr>
      <w:r w:rsidRPr="0070208E">
        <w:rPr>
          <w:sz w:val="36"/>
          <w:szCs w:val="36"/>
          <w:lang w:val="ro-RO"/>
        </w:rPr>
        <w:t>PREŞEDINTELE REPUBLICII MOLDOVA</w:t>
      </w:r>
    </w:p>
    <w:p w:rsidR="0036578D" w:rsidRPr="0070208E" w:rsidRDefault="0036578D" w:rsidP="0036578D">
      <w:pPr>
        <w:pStyle w:val="tt"/>
        <w:rPr>
          <w:sz w:val="28"/>
          <w:szCs w:val="28"/>
          <w:lang w:val="ro-RO"/>
        </w:rPr>
      </w:pPr>
    </w:p>
    <w:p w:rsidR="0036578D" w:rsidRPr="0070208E" w:rsidRDefault="0036578D" w:rsidP="0036578D">
      <w:pPr>
        <w:pStyle w:val="tt"/>
        <w:rPr>
          <w:sz w:val="32"/>
          <w:szCs w:val="32"/>
          <w:lang w:val="ro-RO"/>
        </w:rPr>
      </w:pPr>
      <w:r w:rsidRPr="0070208E">
        <w:rPr>
          <w:sz w:val="32"/>
          <w:szCs w:val="32"/>
          <w:lang w:val="ro-RO"/>
        </w:rPr>
        <w:t>D E C R E T</w:t>
      </w:r>
    </w:p>
    <w:p w:rsidR="0036578D" w:rsidRPr="0070208E" w:rsidRDefault="0036578D" w:rsidP="0036578D">
      <w:pPr>
        <w:pStyle w:val="tt"/>
        <w:jc w:val="left"/>
        <w:rPr>
          <w:sz w:val="28"/>
          <w:szCs w:val="28"/>
          <w:lang w:val="ro-RO"/>
        </w:rPr>
      </w:pPr>
    </w:p>
    <w:p w:rsidR="008F55A6" w:rsidRPr="0070208E" w:rsidRDefault="0036578D" w:rsidP="0036578D">
      <w:pPr>
        <w:pStyle w:val="tt"/>
        <w:rPr>
          <w:sz w:val="28"/>
          <w:szCs w:val="28"/>
          <w:lang w:val="ro-RO"/>
        </w:rPr>
      </w:pPr>
      <w:r w:rsidRPr="0070208E">
        <w:rPr>
          <w:sz w:val="28"/>
          <w:szCs w:val="28"/>
          <w:lang w:val="ro-RO"/>
        </w:rPr>
        <w:t xml:space="preserve">privind </w:t>
      </w:r>
      <w:r w:rsidR="00694C7E" w:rsidRPr="0070208E">
        <w:rPr>
          <w:sz w:val="28"/>
          <w:szCs w:val="28"/>
          <w:lang w:val="ro-RO"/>
        </w:rPr>
        <w:t xml:space="preserve">modificarea </w:t>
      </w:r>
      <w:r w:rsidR="008F55A6" w:rsidRPr="0070208E">
        <w:rPr>
          <w:sz w:val="28"/>
          <w:szCs w:val="28"/>
          <w:lang w:val="ro-RO"/>
        </w:rPr>
        <w:t>unor decrete</w:t>
      </w:r>
    </w:p>
    <w:p w:rsidR="0036578D" w:rsidRPr="0070208E" w:rsidRDefault="005418BF" w:rsidP="0036578D">
      <w:pPr>
        <w:pStyle w:val="tt"/>
        <w:rPr>
          <w:sz w:val="28"/>
          <w:szCs w:val="28"/>
          <w:lang w:val="ro-RO"/>
        </w:rPr>
      </w:pPr>
      <w:r w:rsidRPr="0070208E">
        <w:rPr>
          <w:sz w:val="28"/>
          <w:szCs w:val="28"/>
          <w:lang w:val="ro-RO"/>
        </w:rPr>
        <w:t>ale</w:t>
      </w:r>
      <w:r w:rsidR="00694C7E" w:rsidRPr="0070208E">
        <w:rPr>
          <w:sz w:val="28"/>
          <w:szCs w:val="28"/>
          <w:lang w:val="ro-RO"/>
        </w:rPr>
        <w:t xml:space="preserve"> Președintelui Republicii Moldova</w:t>
      </w:r>
    </w:p>
    <w:p w:rsidR="00684C0A" w:rsidRPr="0070208E" w:rsidRDefault="00684C0A" w:rsidP="00E00B6E">
      <w:pPr>
        <w:ind w:firstLine="708"/>
        <w:jc w:val="both"/>
        <w:rPr>
          <w:sz w:val="28"/>
          <w:szCs w:val="28"/>
          <w:lang w:val="ro-RO"/>
        </w:rPr>
      </w:pPr>
    </w:p>
    <w:p w:rsidR="00684C0A" w:rsidRPr="0070208E" w:rsidRDefault="00684C0A" w:rsidP="00E00B6E">
      <w:pPr>
        <w:ind w:firstLine="708"/>
        <w:jc w:val="both"/>
        <w:rPr>
          <w:sz w:val="28"/>
          <w:szCs w:val="28"/>
          <w:lang w:val="ro-RO"/>
        </w:rPr>
      </w:pPr>
    </w:p>
    <w:p w:rsidR="0036578D" w:rsidRPr="0070208E" w:rsidRDefault="0036578D" w:rsidP="00FA777A">
      <w:pPr>
        <w:ind w:firstLine="709"/>
        <w:jc w:val="both"/>
        <w:rPr>
          <w:sz w:val="28"/>
          <w:szCs w:val="28"/>
          <w:lang w:val="ro-RO"/>
        </w:rPr>
      </w:pPr>
      <w:r w:rsidRPr="0070208E">
        <w:rPr>
          <w:sz w:val="28"/>
          <w:szCs w:val="28"/>
          <w:lang w:val="ro-RO"/>
        </w:rPr>
        <w:t xml:space="preserve">În temeiul prevederilor art. 88 lit. j) și art. 94 alin. (1) din Constituţia Republicii Moldova, art. </w:t>
      </w:r>
      <w:r w:rsidR="00694C7E" w:rsidRPr="0070208E">
        <w:rPr>
          <w:sz w:val="28"/>
          <w:szCs w:val="28"/>
          <w:lang w:val="ro-RO"/>
        </w:rPr>
        <w:t>6 alin. (5) și (6)</w:t>
      </w:r>
      <w:r w:rsidRPr="0070208E">
        <w:rPr>
          <w:sz w:val="28"/>
          <w:szCs w:val="28"/>
          <w:lang w:val="ro-RO"/>
        </w:rPr>
        <w:t xml:space="preserve"> din Legea nr. </w:t>
      </w:r>
      <w:r w:rsidR="00694C7E" w:rsidRPr="0070208E">
        <w:rPr>
          <w:sz w:val="28"/>
          <w:szCs w:val="28"/>
          <w:lang w:val="ro-RO"/>
        </w:rPr>
        <w:t>86/2011</w:t>
      </w:r>
      <w:r w:rsidRPr="0070208E">
        <w:rPr>
          <w:sz w:val="28"/>
          <w:szCs w:val="28"/>
          <w:lang w:val="ro-RO"/>
        </w:rPr>
        <w:t xml:space="preserve"> </w:t>
      </w:r>
      <w:r w:rsidR="00694C7E" w:rsidRPr="0070208E">
        <w:rPr>
          <w:sz w:val="28"/>
          <w:szCs w:val="28"/>
          <w:lang w:val="ro-RO"/>
        </w:rPr>
        <w:t>cu privire la simbolurile publice,</w:t>
      </w:r>
    </w:p>
    <w:p w:rsidR="0036578D" w:rsidRPr="0070208E" w:rsidRDefault="0036578D" w:rsidP="00FA777A">
      <w:pPr>
        <w:ind w:firstLine="709"/>
        <w:jc w:val="both"/>
        <w:rPr>
          <w:sz w:val="28"/>
          <w:szCs w:val="28"/>
          <w:lang w:val="ro-RO"/>
        </w:rPr>
      </w:pPr>
    </w:p>
    <w:p w:rsidR="0036578D" w:rsidRPr="0070208E" w:rsidRDefault="0036578D" w:rsidP="00FA777A">
      <w:pPr>
        <w:ind w:firstLine="709"/>
        <w:jc w:val="both"/>
        <w:rPr>
          <w:sz w:val="28"/>
          <w:szCs w:val="28"/>
          <w:lang w:val="ro-RO"/>
        </w:rPr>
      </w:pPr>
      <w:r w:rsidRPr="0070208E">
        <w:rPr>
          <w:sz w:val="28"/>
          <w:szCs w:val="28"/>
          <w:lang w:val="ro-RO"/>
        </w:rPr>
        <w:t xml:space="preserve">Preşedintele Republicii Moldova </w:t>
      </w:r>
      <w:r w:rsidR="00D60126" w:rsidRPr="0070208E">
        <w:rPr>
          <w:sz w:val="28"/>
          <w:szCs w:val="28"/>
          <w:lang w:val="ro-RO"/>
        </w:rPr>
        <w:t xml:space="preserve"> </w:t>
      </w:r>
      <w:r w:rsidRPr="0070208E">
        <w:rPr>
          <w:sz w:val="28"/>
          <w:szCs w:val="28"/>
          <w:lang w:val="ro-RO"/>
        </w:rPr>
        <w:t>d e c r e t e a z ă:</w:t>
      </w:r>
    </w:p>
    <w:p w:rsidR="0036578D" w:rsidRPr="0070208E" w:rsidRDefault="0036578D" w:rsidP="00FA777A">
      <w:pPr>
        <w:ind w:firstLine="709"/>
        <w:jc w:val="both"/>
        <w:rPr>
          <w:sz w:val="28"/>
          <w:szCs w:val="28"/>
          <w:lang w:val="ro-RO"/>
        </w:rPr>
      </w:pPr>
    </w:p>
    <w:p w:rsidR="00A44C14" w:rsidRPr="0070208E" w:rsidRDefault="0036578D" w:rsidP="005418BF">
      <w:pPr>
        <w:ind w:firstLine="709"/>
        <w:jc w:val="both"/>
        <w:rPr>
          <w:bCs/>
          <w:color w:val="000000"/>
          <w:sz w:val="28"/>
          <w:szCs w:val="28"/>
          <w:lang w:val="ro-RO"/>
        </w:rPr>
      </w:pPr>
      <w:r w:rsidRPr="0070208E">
        <w:rPr>
          <w:b/>
          <w:bCs/>
          <w:sz w:val="28"/>
          <w:szCs w:val="28"/>
          <w:lang w:val="ro-RO"/>
        </w:rPr>
        <w:t xml:space="preserve">Art. 1. </w:t>
      </w:r>
      <w:r w:rsidRPr="0070208E">
        <w:rPr>
          <w:sz w:val="28"/>
          <w:szCs w:val="28"/>
          <w:lang w:val="ro-RO"/>
        </w:rPr>
        <w:t xml:space="preserve">– </w:t>
      </w:r>
      <w:r w:rsidR="005418BF" w:rsidRPr="0070208E">
        <w:rPr>
          <w:sz w:val="28"/>
          <w:szCs w:val="28"/>
          <w:lang w:val="ro-RO"/>
        </w:rPr>
        <w:t>Se aprobă modificările ce se operează în unele decrete ale Președintelui Republicii Moldova (se anexează).</w:t>
      </w:r>
    </w:p>
    <w:p w:rsidR="0036578D" w:rsidRPr="0070208E" w:rsidRDefault="0036578D" w:rsidP="00FA777A">
      <w:pPr>
        <w:ind w:firstLine="709"/>
        <w:jc w:val="both"/>
        <w:rPr>
          <w:bCs/>
          <w:sz w:val="28"/>
          <w:szCs w:val="28"/>
          <w:lang w:val="ro-RO"/>
        </w:rPr>
      </w:pPr>
    </w:p>
    <w:p w:rsidR="0036578D" w:rsidRPr="0070208E" w:rsidRDefault="0036578D" w:rsidP="00A44C14">
      <w:pPr>
        <w:ind w:firstLine="709"/>
        <w:jc w:val="both"/>
        <w:rPr>
          <w:sz w:val="28"/>
          <w:szCs w:val="28"/>
          <w:lang w:val="ro-RO"/>
        </w:rPr>
      </w:pPr>
      <w:r w:rsidRPr="0070208E">
        <w:rPr>
          <w:b/>
          <w:bCs/>
          <w:sz w:val="28"/>
          <w:szCs w:val="28"/>
          <w:lang w:val="ro-RO"/>
        </w:rPr>
        <w:t xml:space="preserve">Art. 2. </w:t>
      </w:r>
      <w:r w:rsidRPr="0070208E">
        <w:rPr>
          <w:sz w:val="28"/>
          <w:szCs w:val="28"/>
          <w:lang w:val="ro-RO"/>
        </w:rPr>
        <w:t>–</w:t>
      </w:r>
      <w:r w:rsidR="00A44C14" w:rsidRPr="0070208E">
        <w:rPr>
          <w:sz w:val="28"/>
          <w:szCs w:val="28"/>
          <w:lang w:val="ro-RO"/>
        </w:rPr>
        <w:t xml:space="preserve"> </w:t>
      </w:r>
      <w:r w:rsidR="00A44C14" w:rsidRPr="0070208E">
        <w:rPr>
          <w:color w:val="000000"/>
          <w:sz w:val="28"/>
          <w:szCs w:val="28"/>
          <w:lang w:val="ro-RO"/>
        </w:rPr>
        <w:t>Prezentul decret intră în vigoare la data publicării în Monitorul Oficial al Republicii Moldova.</w:t>
      </w:r>
    </w:p>
    <w:p w:rsidR="00A44C14" w:rsidRPr="0070208E" w:rsidRDefault="00A44C14" w:rsidP="00A44C14">
      <w:pPr>
        <w:jc w:val="center"/>
        <w:rPr>
          <w:rStyle w:val="docsign1"/>
          <w:sz w:val="28"/>
          <w:lang w:val="ro-RO"/>
        </w:rPr>
      </w:pPr>
    </w:p>
    <w:p w:rsidR="00A44C14" w:rsidRPr="0070208E" w:rsidRDefault="00A44C14" w:rsidP="00A44C14">
      <w:pPr>
        <w:jc w:val="center"/>
        <w:rPr>
          <w:rStyle w:val="docsign1"/>
          <w:sz w:val="28"/>
          <w:lang w:val="ro-RO"/>
        </w:rPr>
      </w:pPr>
    </w:p>
    <w:p w:rsidR="00A44C14" w:rsidRPr="0070208E" w:rsidRDefault="0036578D" w:rsidP="00A44C14">
      <w:pPr>
        <w:jc w:val="center"/>
        <w:rPr>
          <w:rStyle w:val="docsign1"/>
          <w:b/>
          <w:sz w:val="28"/>
          <w:lang w:val="ro-RO"/>
        </w:rPr>
      </w:pPr>
      <w:r w:rsidRPr="0070208E">
        <w:rPr>
          <w:rStyle w:val="docsign1"/>
          <w:b/>
          <w:sz w:val="28"/>
          <w:lang w:val="ro-RO"/>
        </w:rPr>
        <w:t>PREŞEDINTELE REPUBLICII MOLDOVA</w:t>
      </w:r>
    </w:p>
    <w:p w:rsidR="00A44C14" w:rsidRPr="0070208E" w:rsidRDefault="00A44C14" w:rsidP="00A44C14">
      <w:pPr>
        <w:jc w:val="center"/>
        <w:rPr>
          <w:rStyle w:val="docsign1"/>
          <w:sz w:val="28"/>
          <w:lang w:val="ro-RO"/>
        </w:rPr>
      </w:pPr>
    </w:p>
    <w:p w:rsidR="00A44C14" w:rsidRPr="0070208E" w:rsidRDefault="00A44C14" w:rsidP="00A44C14">
      <w:pPr>
        <w:jc w:val="center"/>
        <w:rPr>
          <w:rStyle w:val="docsign1"/>
          <w:sz w:val="28"/>
          <w:lang w:val="ro-RO"/>
        </w:rPr>
      </w:pPr>
    </w:p>
    <w:p w:rsidR="0036578D" w:rsidRPr="0070208E" w:rsidRDefault="0036578D" w:rsidP="00A44C14">
      <w:pPr>
        <w:jc w:val="center"/>
        <w:rPr>
          <w:rStyle w:val="docsign1"/>
          <w:b/>
          <w:sz w:val="28"/>
          <w:lang w:val="ro-RO"/>
        </w:rPr>
      </w:pPr>
      <w:r w:rsidRPr="0070208E">
        <w:rPr>
          <w:rStyle w:val="docsign1"/>
          <w:b/>
          <w:sz w:val="28"/>
          <w:lang w:val="ro-RO"/>
        </w:rPr>
        <w:t>Igor DODON</w:t>
      </w:r>
    </w:p>
    <w:p w:rsidR="00A44C14" w:rsidRPr="0070208E" w:rsidRDefault="00A44C14" w:rsidP="00FA777A">
      <w:pPr>
        <w:ind w:firstLine="709"/>
        <w:jc w:val="both"/>
        <w:rPr>
          <w:rStyle w:val="docsign1"/>
          <w:sz w:val="28"/>
          <w:lang w:val="ro-RO"/>
        </w:rPr>
      </w:pPr>
    </w:p>
    <w:p w:rsidR="00A44C14" w:rsidRPr="0070208E" w:rsidRDefault="00A44C14" w:rsidP="00FA777A">
      <w:pPr>
        <w:ind w:firstLine="709"/>
        <w:jc w:val="both"/>
        <w:rPr>
          <w:rStyle w:val="docsign1"/>
          <w:sz w:val="28"/>
          <w:lang w:val="ro-RO"/>
        </w:rPr>
      </w:pPr>
    </w:p>
    <w:p w:rsidR="00A44C14" w:rsidRPr="0070208E" w:rsidRDefault="00A44C14" w:rsidP="00FA777A">
      <w:pPr>
        <w:ind w:firstLine="709"/>
        <w:jc w:val="both"/>
        <w:rPr>
          <w:rStyle w:val="docsign1"/>
          <w:sz w:val="28"/>
          <w:lang w:val="ro-RO"/>
        </w:rPr>
      </w:pPr>
    </w:p>
    <w:p w:rsidR="00C9703C" w:rsidRPr="0070208E" w:rsidRDefault="0036578D" w:rsidP="00FA777A">
      <w:pPr>
        <w:ind w:firstLine="709"/>
        <w:jc w:val="both"/>
        <w:rPr>
          <w:rStyle w:val="docsign1"/>
          <w:b/>
          <w:sz w:val="28"/>
          <w:lang w:val="ro-RO"/>
        </w:rPr>
      </w:pPr>
      <w:r w:rsidRPr="0070208E">
        <w:rPr>
          <w:rStyle w:val="docsign1"/>
          <w:b/>
          <w:sz w:val="28"/>
          <w:lang w:val="ro-RO"/>
        </w:rPr>
        <w:t>Nr. ________. Chişinău, __________ 201</w:t>
      </w:r>
      <w:r w:rsidR="00851A9C" w:rsidRPr="0070208E">
        <w:rPr>
          <w:rStyle w:val="docsign1"/>
          <w:b/>
          <w:sz w:val="28"/>
          <w:lang w:val="ro-RO"/>
        </w:rPr>
        <w:t>9</w:t>
      </w:r>
      <w:r w:rsidRPr="0070208E">
        <w:rPr>
          <w:rStyle w:val="docsign1"/>
          <w:b/>
          <w:sz w:val="28"/>
          <w:lang w:val="ro-RO"/>
        </w:rPr>
        <w:t>.</w:t>
      </w:r>
    </w:p>
    <w:p w:rsidR="00C9703C" w:rsidRPr="0070208E" w:rsidRDefault="00C9703C">
      <w:pPr>
        <w:rPr>
          <w:rStyle w:val="docsign1"/>
          <w:b/>
          <w:lang w:val="ro-RO"/>
        </w:rPr>
      </w:pPr>
      <w:r w:rsidRPr="0070208E">
        <w:rPr>
          <w:rStyle w:val="docsign1"/>
          <w:b/>
          <w:lang w:val="ro-RO"/>
        </w:rPr>
        <w:br w:type="page"/>
      </w:r>
    </w:p>
    <w:p w:rsidR="0036578D" w:rsidRPr="0070208E" w:rsidRDefault="00FD1544" w:rsidP="00FD1544">
      <w:pPr>
        <w:ind w:left="4962"/>
        <w:jc w:val="center"/>
        <w:rPr>
          <w:lang w:val="ro-RO"/>
        </w:rPr>
      </w:pPr>
      <w:r w:rsidRPr="0070208E">
        <w:rPr>
          <w:lang w:val="ro-RO"/>
        </w:rPr>
        <w:lastRenderedPageBreak/>
        <w:t>Aprobate</w:t>
      </w:r>
    </w:p>
    <w:p w:rsidR="0036578D" w:rsidRPr="0070208E" w:rsidRDefault="00FD1544" w:rsidP="00FD1544">
      <w:pPr>
        <w:ind w:left="4962"/>
        <w:jc w:val="center"/>
        <w:rPr>
          <w:lang w:val="ro-RO"/>
        </w:rPr>
      </w:pPr>
      <w:r w:rsidRPr="0070208E">
        <w:rPr>
          <w:lang w:val="ro-RO"/>
        </w:rPr>
        <w:t xml:space="preserve">prin </w:t>
      </w:r>
      <w:r w:rsidR="0036578D" w:rsidRPr="0070208E">
        <w:rPr>
          <w:lang w:val="ro-RO"/>
        </w:rPr>
        <w:t>Decretul Președintelui</w:t>
      </w:r>
      <w:r w:rsidRPr="0070208E">
        <w:rPr>
          <w:lang w:val="ro-RO"/>
        </w:rPr>
        <w:t xml:space="preserve"> Republicii Moldova</w:t>
      </w:r>
    </w:p>
    <w:p w:rsidR="0036578D" w:rsidRPr="0070208E" w:rsidRDefault="0036578D" w:rsidP="00FD1544">
      <w:pPr>
        <w:ind w:left="4962"/>
        <w:jc w:val="center"/>
        <w:rPr>
          <w:lang w:val="ro-RO"/>
        </w:rPr>
      </w:pPr>
      <w:r w:rsidRPr="0070208E">
        <w:rPr>
          <w:lang w:val="ro-RO"/>
        </w:rPr>
        <w:t>nr. ____</w:t>
      </w:r>
      <w:r w:rsidR="00FD1544" w:rsidRPr="0070208E">
        <w:rPr>
          <w:lang w:val="ro-RO"/>
        </w:rPr>
        <w:t>__</w:t>
      </w:r>
      <w:r w:rsidRPr="0070208E">
        <w:rPr>
          <w:lang w:val="ro-RO"/>
        </w:rPr>
        <w:t xml:space="preserve"> din ____</w:t>
      </w:r>
      <w:r w:rsidR="00FD1544" w:rsidRPr="0070208E">
        <w:rPr>
          <w:lang w:val="ro-RO"/>
        </w:rPr>
        <w:t>______</w:t>
      </w:r>
      <w:r w:rsidRPr="0070208E">
        <w:rPr>
          <w:lang w:val="ro-RO"/>
        </w:rPr>
        <w:t>______</w:t>
      </w:r>
    </w:p>
    <w:p w:rsidR="007E3BF8" w:rsidRPr="0070208E" w:rsidRDefault="007E3BF8" w:rsidP="00FA777A">
      <w:pPr>
        <w:ind w:firstLine="709"/>
        <w:jc w:val="both"/>
        <w:rPr>
          <w:szCs w:val="28"/>
          <w:lang w:val="ro-RO"/>
        </w:rPr>
      </w:pPr>
    </w:p>
    <w:p w:rsidR="005418BF" w:rsidRPr="0070208E" w:rsidRDefault="005418BF" w:rsidP="00FA777A">
      <w:pPr>
        <w:ind w:firstLine="709"/>
        <w:jc w:val="both"/>
        <w:rPr>
          <w:szCs w:val="28"/>
          <w:lang w:val="ro-RO"/>
        </w:rPr>
      </w:pPr>
    </w:p>
    <w:p w:rsidR="00FD1544" w:rsidRPr="0070208E" w:rsidRDefault="00FD1544" w:rsidP="00FD1544">
      <w:pPr>
        <w:jc w:val="center"/>
        <w:rPr>
          <w:b/>
          <w:sz w:val="28"/>
          <w:szCs w:val="28"/>
          <w:lang w:val="ro-RO"/>
        </w:rPr>
      </w:pPr>
      <w:r w:rsidRPr="0070208E">
        <w:rPr>
          <w:b/>
          <w:sz w:val="28"/>
          <w:szCs w:val="28"/>
          <w:lang w:val="ro-RO"/>
        </w:rPr>
        <w:t>MODIFICĂRILE</w:t>
      </w:r>
    </w:p>
    <w:p w:rsidR="00FD1544" w:rsidRPr="0070208E" w:rsidRDefault="00FD1544" w:rsidP="00FD1544">
      <w:pPr>
        <w:jc w:val="center"/>
        <w:rPr>
          <w:b/>
          <w:sz w:val="28"/>
          <w:szCs w:val="28"/>
          <w:lang w:val="ro-RO"/>
        </w:rPr>
      </w:pPr>
      <w:r w:rsidRPr="0070208E">
        <w:rPr>
          <w:b/>
          <w:sz w:val="28"/>
          <w:szCs w:val="28"/>
          <w:lang w:val="ro-RO"/>
        </w:rPr>
        <w:t>ce se operează în unele decrete ale Președintelui Republicii Moldova</w:t>
      </w:r>
    </w:p>
    <w:p w:rsidR="00FD1544" w:rsidRPr="0070208E" w:rsidRDefault="00FD1544" w:rsidP="00FA777A">
      <w:pPr>
        <w:ind w:firstLine="709"/>
        <w:jc w:val="both"/>
        <w:rPr>
          <w:szCs w:val="28"/>
          <w:lang w:val="ro-RO"/>
        </w:rPr>
      </w:pPr>
    </w:p>
    <w:p w:rsidR="00FD1544" w:rsidRPr="0070208E" w:rsidRDefault="00FD1544" w:rsidP="00FA777A">
      <w:pPr>
        <w:ind w:firstLine="709"/>
        <w:jc w:val="both"/>
        <w:rPr>
          <w:szCs w:val="28"/>
          <w:lang w:val="ro-RO"/>
        </w:rPr>
      </w:pPr>
    </w:p>
    <w:p w:rsidR="005418BF" w:rsidRPr="0070208E" w:rsidRDefault="00FD1544" w:rsidP="00FA777A">
      <w:pPr>
        <w:ind w:firstLine="709"/>
        <w:jc w:val="both"/>
        <w:rPr>
          <w:b/>
          <w:sz w:val="28"/>
          <w:szCs w:val="28"/>
          <w:lang w:val="ro-RO"/>
        </w:rPr>
      </w:pPr>
      <w:r w:rsidRPr="0070208E">
        <w:rPr>
          <w:sz w:val="28"/>
          <w:szCs w:val="28"/>
          <w:lang w:val="ro-RO"/>
        </w:rPr>
        <w:t xml:space="preserve">1. Regulamentul despre modul de propunere pentru decorarea cu distincţii de stat ale Republicii Moldova şi de înmînare a acestor distincţii, aprobat prin Decretul Președintelui Republicii Moldova nr. 178/1992 (Monitorul Oficial al Republicii Moldova, 1992, nr. 2), cu modificările ulterioare, </w:t>
      </w:r>
      <w:r w:rsidRPr="0070208E">
        <w:rPr>
          <w:bCs/>
          <w:sz w:val="28"/>
          <w:szCs w:val="28"/>
          <w:lang w:val="ro-RO"/>
        </w:rPr>
        <w:t>se modifică după cum urmează:</w:t>
      </w:r>
    </w:p>
    <w:p w:rsidR="005418BF" w:rsidRPr="0070208E" w:rsidRDefault="00FB0599" w:rsidP="00FA777A">
      <w:pPr>
        <w:ind w:firstLine="709"/>
        <w:jc w:val="both"/>
        <w:rPr>
          <w:sz w:val="28"/>
          <w:szCs w:val="28"/>
          <w:lang w:val="ro-RO"/>
        </w:rPr>
      </w:pPr>
      <w:r w:rsidRPr="0070208E">
        <w:rPr>
          <w:sz w:val="28"/>
          <w:szCs w:val="28"/>
          <w:lang w:val="ro-RO"/>
        </w:rPr>
        <w:t>1) la punctul 19 alineatul unui, după textul „ordinele,” se completează cu textul „crucile,”;</w:t>
      </w:r>
    </w:p>
    <w:p w:rsidR="00FB0599" w:rsidRPr="0070208E" w:rsidRDefault="00FB0599" w:rsidP="00FA777A">
      <w:pPr>
        <w:ind w:firstLine="709"/>
        <w:jc w:val="both"/>
        <w:rPr>
          <w:sz w:val="28"/>
          <w:szCs w:val="28"/>
          <w:lang w:val="ro-RO"/>
        </w:rPr>
      </w:pPr>
      <w:r w:rsidRPr="0070208E">
        <w:rPr>
          <w:sz w:val="28"/>
          <w:szCs w:val="28"/>
          <w:lang w:val="ro-RO"/>
        </w:rPr>
        <w:t>2) la punctul 20, după textul „Ordinele,” se completează cu textul „crucile,”;</w:t>
      </w:r>
    </w:p>
    <w:p w:rsidR="00FB0599" w:rsidRPr="0070208E" w:rsidRDefault="00FB0599" w:rsidP="00FA777A">
      <w:pPr>
        <w:ind w:firstLine="709"/>
        <w:jc w:val="both"/>
        <w:rPr>
          <w:sz w:val="28"/>
          <w:szCs w:val="28"/>
          <w:lang w:val="ro-RO"/>
        </w:rPr>
      </w:pPr>
      <w:r w:rsidRPr="0070208E">
        <w:rPr>
          <w:sz w:val="28"/>
          <w:szCs w:val="28"/>
          <w:lang w:val="ro-RO"/>
        </w:rPr>
        <w:t>3) punctul 21:</w:t>
      </w:r>
    </w:p>
    <w:p w:rsidR="00FB0599" w:rsidRPr="0070208E" w:rsidRDefault="00FB0599" w:rsidP="00FA777A">
      <w:pPr>
        <w:ind w:firstLine="709"/>
        <w:jc w:val="both"/>
        <w:rPr>
          <w:sz w:val="28"/>
          <w:szCs w:val="28"/>
          <w:lang w:val="ro-RO"/>
        </w:rPr>
      </w:pPr>
      <w:r w:rsidRPr="0070208E">
        <w:rPr>
          <w:sz w:val="28"/>
          <w:szCs w:val="28"/>
          <w:lang w:val="ro-RO"/>
        </w:rPr>
        <w:t>a) la alineatul unu, după textul „ordine,” se completează cu textul „cruci,”, iar după textul „ordinului,” se completează cu textul „crucii,”;</w:t>
      </w:r>
    </w:p>
    <w:p w:rsidR="00FD1544" w:rsidRPr="0070208E" w:rsidRDefault="00FB0599" w:rsidP="00FA777A">
      <w:pPr>
        <w:ind w:firstLine="709"/>
        <w:jc w:val="both"/>
        <w:rPr>
          <w:sz w:val="28"/>
          <w:szCs w:val="28"/>
          <w:lang w:val="ro-RO"/>
        </w:rPr>
      </w:pPr>
      <w:r w:rsidRPr="0070208E">
        <w:rPr>
          <w:sz w:val="28"/>
          <w:szCs w:val="28"/>
          <w:lang w:val="ro-RO"/>
        </w:rPr>
        <w:t>b) la alineatul doi, după textul „ordine,” se completează cu textul „cruci,”;</w:t>
      </w:r>
    </w:p>
    <w:p w:rsidR="00FD1544" w:rsidRPr="0070208E" w:rsidRDefault="00FB0599" w:rsidP="00FA777A">
      <w:pPr>
        <w:ind w:firstLine="709"/>
        <w:jc w:val="both"/>
        <w:rPr>
          <w:sz w:val="28"/>
          <w:szCs w:val="28"/>
          <w:lang w:val="ro-RO"/>
        </w:rPr>
      </w:pPr>
      <w:r w:rsidRPr="0070208E">
        <w:rPr>
          <w:sz w:val="28"/>
          <w:szCs w:val="28"/>
          <w:lang w:val="ro-RO"/>
        </w:rPr>
        <w:t>4) în formularul nr. 4, la punctul 10, după textul „ordin,” se completează cu textul „cruce,”.</w:t>
      </w:r>
    </w:p>
    <w:p w:rsidR="00FD1544" w:rsidRPr="0070208E" w:rsidRDefault="00FD1544" w:rsidP="00FA777A">
      <w:pPr>
        <w:ind w:firstLine="709"/>
        <w:jc w:val="both"/>
        <w:rPr>
          <w:sz w:val="28"/>
          <w:szCs w:val="28"/>
          <w:lang w:val="ro-RO"/>
        </w:rPr>
      </w:pPr>
    </w:p>
    <w:p w:rsidR="005418BF" w:rsidRPr="0070208E" w:rsidRDefault="00FD1544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sz w:val="28"/>
          <w:szCs w:val="28"/>
          <w:lang w:val="ro-RO"/>
        </w:rPr>
        <w:t xml:space="preserve">2. </w:t>
      </w:r>
      <w:r w:rsidR="005418BF" w:rsidRPr="0070208E">
        <w:rPr>
          <w:sz w:val="28"/>
          <w:szCs w:val="28"/>
          <w:lang w:val="ro-RO"/>
        </w:rPr>
        <w:t xml:space="preserve">Decretul Președintelui Republicii Moldova nr. 580/2010 </w:t>
      </w:r>
      <w:r w:rsidR="005418BF" w:rsidRPr="0070208E">
        <w:rPr>
          <w:bCs/>
          <w:sz w:val="28"/>
          <w:szCs w:val="28"/>
          <w:lang w:val="ro-RO"/>
        </w:rPr>
        <w:t>pentru aprobarea uniformei militare, a însemnelor distinctive şi a regulilor de purtare a acestora de către militarii din cadrul Armatei Naţionale şi instituţiilor Ministerului Apărării</w:t>
      </w:r>
      <w:r w:rsidRPr="0070208E">
        <w:rPr>
          <w:bCs/>
          <w:sz w:val="28"/>
          <w:szCs w:val="28"/>
          <w:lang w:val="ro-RO"/>
        </w:rPr>
        <w:t xml:space="preserve"> (</w:t>
      </w:r>
      <w:r w:rsidRPr="0070208E">
        <w:rPr>
          <w:sz w:val="28"/>
          <w:szCs w:val="28"/>
          <w:lang w:val="ro-RO"/>
        </w:rPr>
        <w:t xml:space="preserve">Monitorul Oficial al Republicii Moldova, 2010, </w:t>
      </w:r>
      <w:r w:rsidRPr="0070208E">
        <w:rPr>
          <w:color w:val="000000"/>
          <w:sz w:val="28"/>
          <w:szCs w:val="28"/>
          <w:lang w:val="ro-RO"/>
        </w:rPr>
        <w:t>nr. 202-205, art. 677</w:t>
      </w:r>
      <w:r w:rsidRPr="0070208E">
        <w:rPr>
          <w:bCs/>
          <w:sz w:val="28"/>
          <w:szCs w:val="28"/>
          <w:lang w:val="ro-RO"/>
        </w:rPr>
        <w:t>)</w:t>
      </w:r>
      <w:r w:rsidR="005418BF" w:rsidRPr="0070208E">
        <w:rPr>
          <w:bCs/>
          <w:sz w:val="28"/>
          <w:szCs w:val="28"/>
          <w:lang w:val="ro-RO"/>
        </w:rPr>
        <w:t>, se modifică după cum urmează:</w:t>
      </w:r>
    </w:p>
    <w:p w:rsidR="00D31CDE" w:rsidRPr="0070208E" w:rsidRDefault="00D31CDE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 xml:space="preserve">1) în tot </w:t>
      </w:r>
      <w:r w:rsidR="002C0FDF" w:rsidRPr="0070208E">
        <w:rPr>
          <w:bCs/>
          <w:sz w:val="28"/>
          <w:szCs w:val="28"/>
          <w:lang w:val="ro-RO"/>
        </w:rPr>
        <w:t>cuprinsul</w:t>
      </w:r>
      <w:r w:rsidRPr="0070208E">
        <w:rPr>
          <w:bCs/>
          <w:sz w:val="28"/>
          <w:szCs w:val="28"/>
          <w:lang w:val="ro-RO"/>
        </w:rPr>
        <w:t xml:space="preserve"> decretului:</w:t>
      </w:r>
    </w:p>
    <w:p w:rsidR="00D31CDE" w:rsidRPr="0070208E" w:rsidRDefault="00D31CDE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 xml:space="preserve">a) </w:t>
      </w:r>
      <w:r w:rsidR="009D3BFC" w:rsidRPr="0070208E">
        <w:rPr>
          <w:bCs/>
          <w:sz w:val="28"/>
          <w:szCs w:val="28"/>
          <w:lang w:val="ro-RO"/>
        </w:rPr>
        <w:t>cuvintele „femei-militari”, la orice formă gramaticală, se substituie cu cuvintele „femei care îndeplinesc serviciul militar”, la forma gramaticală corespunzătoare;</w:t>
      </w:r>
    </w:p>
    <w:p w:rsidR="009D3BFC" w:rsidRPr="0070208E" w:rsidRDefault="009D3BFC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b) cuvintele „instituții de învățămînt militar”, la orice formă gramaticală, se substituie cu cuvintele „instituții de învățămînt în domeniul milităriei”, la forma gramaticală corespunzătoare;</w:t>
      </w:r>
    </w:p>
    <w:p w:rsidR="00D31CDE" w:rsidRPr="0070208E" w:rsidRDefault="00D31CDE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2) în anexa nr. 1:</w:t>
      </w:r>
    </w:p>
    <w:p w:rsidR="00D31CDE" w:rsidRPr="0070208E" w:rsidRDefault="00E93B63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a) la punctul 8, textul „subofițeri,”</w:t>
      </w:r>
      <w:r w:rsidR="00D759E4" w:rsidRPr="0070208E">
        <w:rPr>
          <w:bCs/>
          <w:sz w:val="28"/>
          <w:szCs w:val="28"/>
          <w:lang w:val="ro-RO"/>
        </w:rPr>
        <w:t xml:space="preserve"> se exclude;</w:t>
      </w:r>
    </w:p>
    <w:p w:rsidR="00D759E4" w:rsidRPr="0070208E" w:rsidRDefault="00D759E4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b) la punctul 32, alineatul trei va avea următorul cuprins:</w:t>
      </w:r>
    </w:p>
    <w:p w:rsidR="0048773A" w:rsidRDefault="0048773A" w:rsidP="00FA777A">
      <w:pPr>
        <w:ind w:firstLine="709"/>
        <w:jc w:val="both"/>
        <w:rPr>
          <w:sz w:val="28"/>
          <w:szCs w:val="28"/>
          <w:lang w:val="ro-RO"/>
        </w:rPr>
      </w:pPr>
      <w:r w:rsidRPr="00D8583C">
        <w:rPr>
          <w:bCs/>
          <w:sz w:val="28"/>
          <w:szCs w:val="28"/>
          <w:lang w:val="ro-RO"/>
        </w:rPr>
        <w:t xml:space="preserve">„Pe epoleții pentru efectivele de sergenți și soldați, </w:t>
      </w:r>
      <w:r w:rsidRPr="00D8583C">
        <w:rPr>
          <w:sz w:val="28"/>
          <w:szCs w:val="28"/>
          <w:lang w:val="ro-RO"/>
        </w:rPr>
        <w:t>galoane</w:t>
      </w:r>
      <w:r w:rsidR="00D8583C">
        <w:rPr>
          <w:sz w:val="28"/>
          <w:szCs w:val="28"/>
          <w:lang w:val="ro-RO"/>
        </w:rPr>
        <w:t>le</w:t>
      </w:r>
      <w:r w:rsidRPr="00D8583C">
        <w:rPr>
          <w:sz w:val="28"/>
          <w:szCs w:val="28"/>
          <w:lang w:val="ro-RO"/>
        </w:rPr>
        <w:t xml:space="preserve"> unghiulare în formă de căprior</w:t>
      </w:r>
      <w:r w:rsidR="00D8583C">
        <w:rPr>
          <w:sz w:val="28"/>
          <w:szCs w:val="28"/>
          <w:lang w:val="ro-RO"/>
        </w:rPr>
        <w:t xml:space="preserve"> și</w:t>
      </w:r>
      <w:r w:rsidRPr="00D8583C">
        <w:rPr>
          <w:sz w:val="28"/>
          <w:szCs w:val="28"/>
          <w:lang w:val="ro-RO"/>
        </w:rPr>
        <w:t xml:space="preserve"> galoane</w:t>
      </w:r>
      <w:r w:rsidR="00D8583C">
        <w:rPr>
          <w:sz w:val="28"/>
          <w:szCs w:val="28"/>
          <w:lang w:val="ro-RO"/>
        </w:rPr>
        <w:t>le</w:t>
      </w:r>
      <w:r w:rsidRPr="00D8583C">
        <w:rPr>
          <w:sz w:val="28"/>
          <w:szCs w:val="28"/>
          <w:lang w:val="ro-RO"/>
        </w:rPr>
        <w:t xml:space="preserve"> în formă de arc concav </w:t>
      </w:r>
      <w:r w:rsidR="00D8583C">
        <w:rPr>
          <w:sz w:val="28"/>
          <w:szCs w:val="28"/>
          <w:lang w:val="ro-RO"/>
        </w:rPr>
        <w:t>sunt</w:t>
      </w:r>
      <w:r w:rsidRPr="00D8583C">
        <w:rPr>
          <w:sz w:val="28"/>
          <w:szCs w:val="28"/>
          <w:lang w:val="ro-RO"/>
        </w:rPr>
        <w:t xml:space="preserve"> ordonate în pal și unite lateral prin galoane verticale, </w:t>
      </w:r>
      <w:r w:rsidR="00D8583C">
        <w:rPr>
          <w:sz w:val="28"/>
          <w:szCs w:val="28"/>
          <w:lang w:val="ro-RO"/>
        </w:rPr>
        <w:t xml:space="preserve">și sunt dispuse în conformitate cu gradul militar, </w:t>
      </w:r>
      <w:r w:rsidRPr="00D8583C">
        <w:rPr>
          <w:sz w:val="28"/>
          <w:szCs w:val="28"/>
          <w:lang w:val="ro-RO"/>
        </w:rPr>
        <w:t>după cum urmează:</w:t>
      </w:r>
    </w:p>
    <w:p w:rsidR="00A10D73" w:rsidRPr="008C489E" w:rsidRDefault="00A10D73" w:rsidP="00FA777A">
      <w:pPr>
        <w:ind w:firstLine="709"/>
        <w:jc w:val="both"/>
        <w:rPr>
          <w:sz w:val="10"/>
          <w:szCs w:val="16"/>
          <w:lang w:val="ro-RO"/>
        </w:rPr>
      </w:pPr>
    </w:p>
    <w:tbl>
      <w:tblPr>
        <w:tblStyle w:val="TableGrid"/>
        <w:tblW w:w="10231" w:type="dxa"/>
        <w:jc w:val="center"/>
        <w:tblLayout w:type="fixed"/>
        <w:tblLook w:val="04A0"/>
      </w:tblPr>
      <w:tblGrid>
        <w:gridCol w:w="1046"/>
        <w:gridCol w:w="1214"/>
        <w:gridCol w:w="1170"/>
        <w:gridCol w:w="1170"/>
        <w:gridCol w:w="1170"/>
        <w:gridCol w:w="1170"/>
        <w:gridCol w:w="1170"/>
        <w:gridCol w:w="1170"/>
        <w:gridCol w:w="951"/>
      </w:tblGrid>
      <w:tr w:rsidR="003D4CE0" w:rsidTr="003D4CE0">
        <w:trPr>
          <w:jc w:val="center"/>
        </w:trPr>
        <w:tc>
          <w:tcPr>
            <w:tcW w:w="1046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Gradul militar</w:t>
            </w:r>
          </w:p>
        </w:tc>
        <w:tc>
          <w:tcPr>
            <w:tcW w:w="1214" w:type="dxa"/>
            <w:vAlign w:val="center"/>
          </w:tcPr>
          <w:p w:rsidR="003D4CE0" w:rsidRPr="003D4CE0" w:rsidRDefault="003D4CE0" w:rsidP="003D4CE0">
            <w:pPr>
              <w:jc w:val="center"/>
              <w:rPr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 xml:space="preserve">Numărul de </w:t>
            </w:r>
            <w:r w:rsidRPr="003D4CE0">
              <w:rPr>
                <w:sz w:val="22"/>
                <w:szCs w:val="20"/>
                <w:lang w:val="ro-RO"/>
              </w:rPr>
              <w:t>galoane unghiulare în formă de căprior</w:t>
            </w:r>
          </w:p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sz w:val="22"/>
                <w:szCs w:val="20"/>
                <w:lang w:val="ro-RO"/>
              </w:rPr>
              <w:t>(galoane superioare)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 xml:space="preserve">Lățimea </w:t>
            </w:r>
            <w:r w:rsidRPr="003D4CE0">
              <w:rPr>
                <w:sz w:val="22"/>
                <w:szCs w:val="20"/>
                <w:lang w:val="ro-RO"/>
              </w:rPr>
              <w:t>galoanelor unghiulare în formă de căprior</w:t>
            </w:r>
          </w:p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sz w:val="22"/>
                <w:szCs w:val="20"/>
                <w:lang w:val="ro-RO"/>
              </w:rPr>
              <w:t>(mm)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 xml:space="preserve">Numărul de </w:t>
            </w:r>
            <w:r w:rsidRPr="003D4CE0">
              <w:rPr>
                <w:sz w:val="22"/>
                <w:szCs w:val="20"/>
                <w:lang w:val="ro-RO"/>
              </w:rPr>
              <w:t>galoane în formă de arc concav</w:t>
            </w:r>
          </w:p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sz w:val="22"/>
                <w:szCs w:val="20"/>
                <w:lang w:val="ro-RO"/>
              </w:rPr>
              <w:t>(galoane inferioare)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 xml:space="preserve">Lățimea </w:t>
            </w:r>
            <w:r w:rsidRPr="003D4CE0">
              <w:rPr>
                <w:sz w:val="22"/>
                <w:szCs w:val="20"/>
                <w:lang w:val="ro-RO"/>
              </w:rPr>
              <w:t>galoanelor în formă de arc concav</w:t>
            </w:r>
          </w:p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sz w:val="22"/>
                <w:szCs w:val="20"/>
                <w:lang w:val="ro-RO"/>
              </w:rPr>
              <w:t>(mm)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Numărul de galoane laterale</w:t>
            </w:r>
          </w:p>
        </w:tc>
        <w:tc>
          <w:tcPr>
            <w:tcW w:w="1170" w:type="dxa"/>
            <w:vAlign w:val="center"/>
          </w:tcPr>
          <w:p w:rsid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Lățimea galoanelor laterale</w:t>
            </w:r>
          </w:p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(mm)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 xml:space="preserve">Distanța de la marginea inferioară a epoletului pînă la </w:t>
            </w:r>
            <w:r w:rsidRPr="003D4CE0">
              <w:rPr>
                <w:bCs/>
                <w:sz w:val="22"/>
                <w:szCs w:val="20"/>
                <w:lang w:val="ro-RO"/>
              </w:rPr>
              <w:lastRenderedPageBreak/>
              <w:t xml:space="preserve">marginea inferioară a galonului </w:t>
            </w:r>
            <w:r w:rsidRPr="003D4CE0">
              <w:rPr>
                <w:sz w:val="22"/>
                <w:szCs w:val="20"/>
                <w:lang w:val="ro-RO"/>
              </w:rPr>
              <w:t>în formă de arc concav</w:t>
            </w:r>
          </w:p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sz w:val="22"/>
                <w:szCs w:val="20"/>
                <w:lang w:val="ro-RO"/>
              </w:rPr>
              <w:t>(mm)</w:t>
            </w:r>
          </w:p>
        </w:tc>
        <w:tc>
          <w:tcPr>
            <w:tcW w:w="951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lastRenderedPageBreak/>
              <w:t>Distanța dintre galoane</w:t>
            </w:r>
          </w:p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(mm)</w:t>
            </w:r>
          </w:p>
        </w:tc>
      </w:tr>
      <w:tr w:rsidR="003D4CE0" w:rsidTr="006E7174">
        <w:trPr>
          <w:trHeight w:val="506"/>
          <w:jc w:val="center"/>
        </w:trPr>
        <w:tc>
          <w:tcPr>
            <w:tcW w:w="1046" w:type="dxa"/>
            <w:vAlign w:val="center"/>
          </w:tcPr>
          <w:p w:rsidR="003D4CE0" w:rsidRPr="003D4CE0" w:rsidRDefault="003D4CE0" w:rsidP="00A10D73">
            <w:pPr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sz w:val="22"/>
                <w:szCs w:val="20"/>
                <w:lang w:val="ro-RO"/>
              </w:rPr>
              <w:lastRenderedPageBreak/>
              <w:t>Sergent principal</w:t>
            </w:r>
          </w:p>
        </w:tc>
        <w:tc>
          <w:tcPr>
            <w:tcW w:w="1214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3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1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10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20</w:t>
            </w:r>
          </w:p>
        </w:tc>
        <w:tc>
          <w:tcPr>
            <w:tcW w:w="951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</w:tr>
      <w:tr w:rsidR="003D4CE0" w:rsidTr="006E7174">
        <w:trPr>
          <w:trHeight w:val="506"/>
          <w:jc w:val="center"/>
        </w:trPr>
        <w:tc>
          <w:tcPr>
            <w:tcW w:w="1046" w:type="dxa"/>
            <w:vAlign w:val="center"/>
          </w:tcPr>
          <w:p w:rsidR="003D4CE0" w:rsidRPr="003D4CE0" w:rsidRDefault="003D4CE0" w:rsidP="00A10D73">
            <w:pPr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sz w:val="22"/>
                <w:szCs w:val="20"/>
                <w:lang w:val="ro-RO"/>
              </w:rPr>
              <w:t>Sergent-major</w:t>
            </w:r>
          </w:p>
        </w:tc>
        <w:tc>
          <w:tcPr>
            <w:tcW w:w="1214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3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1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10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</w:tcPr>
          <w:p w:rsidR="003D4CE0" w:rsidRPr="003D4CE0" w:rsidRDefault="003D4CE0" w:rsidP="00F84468">
            <w:pPr>
              <w:jc w:val="center"/>
              <w:rPr>
                <w:sz w:val="22"/>
                <w:szCs w:val="20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20</w:t>
            </w:r>
          </w:p>
        </w:tc>
        <w:tc>
          <w:tcPr>
            <w:tcW w:w="951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</w:tr>
      <w:tr w:rsidR="003D4CE0" w:rsidTr="006E7174">
        <w:trPr>
          <w:trHeight w:val="506"/>
          <w:jc w:val="center"/>
        </w:trPr>
        <w:tc>
          <w:tcPr>
            <w:tcW w:w="1046" w:type="dxa"/>
            <w:vAlign w:val="center"/>
          </w:tcPr>
          <w:p w:rsidR="003D4CE0" w:rsidRPr="003D4CE0" w:rsidRDefault="003D4CE0" w:rsidP="00A10D73">
            <w:pPr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sz w:val="22"/>
                <w:szCs w:val="20"/>
                <w:lang w:val="ro-RO"/>
              </w:rPr>
              <w:t>Sergent clasa I</w:t>
            </w:r>
          </w:p>
        </w:tc>
        <w:tc>
          <w:tcPr>
            <w:tcW w:w="1214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3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3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</w:tcPr>
          <w:p w:rsidR="003D4CE0" w:rsidRPr="003D4CE0" w:rsidRDefault="003D4CE0" w:rsidP="00F84468">
            <w:pPr>
              <w:jc w:val="center"/>
              <w:rPr>
                <w:sz w:val="22"/>
                <w:szCs w:val="20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20</w:t>
            </w:r>
          </w:p>
        </w:tc>
        <w:tc>
          <w:tcPr>
            <w:tcW w:w="951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</w:tr>
      <w:tr w:rsidR="003D4CE0" w:rsidTr="006E7174">
        <w:trPr>
          <w:trHeight w:val="506"/>
          <w:jc w:val="center"/>
        </w:trPr>
        <w:tc>
          <w:tcPr>
            <w:tcW w:w="1046" w:type="dxa"/>
            <w:vAlign w:val="center"/>
          </w:tcPr>
          <w:p w:rsidR="003D4CE0" w:rsidRPr="003D4CE0" w:rsidRDefault="003D4CE0" w:rsidP="00A10D73">
            <w:pPr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sz w:val="22"/>
                <w:szCs w:val="20"/>
                <w:lang w:val="ro-RO"/>
              </w:rPr>
              <w:t>Sergent clasa II</w:t>
            </w:r>
          </w:p>
        </w:tc>
        <w:tc>
          <w:tcPr>
            <w:tcW w:w="1214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3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</w:tcPr>
          <w:p w:rsidR="003D4CE0" w:rsidRPr="003D4CE0" w:rsidRDefault="003D4CE0" w:rsidP="00F84468">
            <w:pPr>
              <w:jc w:val="center"/>
              <w:rPr>
                <w:sz w:val="22"/>
                <w:szCs w:val="20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20</w:t>
            </w:r>
          </w:p>
        </w:tc>
        <w:tc>
          <w:tcPr>
            <w:tcW w:w="951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</w:tr>
      <w:tr w:rsidR="003D4CE0" w:rsidTr="006E7174">
        <w:trPr>
          <w:trHeight w:val="506"/>
          <w:jc w:val="center"/>
        </w:trPr>
        <w:tc>
          <w:tcPr>
            <w:tcW w:w="1046" w:type="dxa"/>
            <w:vAlign w:val="center"/>
          </w:tcPr>
          <w:p w:rsidR="003D4CE0" w:rsidRPr="003D4CE0" w:rsidRDefault="003D4CE0" w:rsidP="00A10D73">
            <w:pPr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sz w:val="22"/>
                <w:szCs w:val="20"/>
                <w:lang w:val="ro-RO"/>
              </w:rPr>
              <w:t>Sergent clasa III</w:t>
            </w:r>
          </w:p>
        </w:tc>
        <w:tc>
          <w:tcPr>
            <w:tcW w:w="1214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3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1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</w:tcPr>
          <w:p w:rsidR="003D4CE0" w:rsidRPr="003D4CE0" w:rsidRDefault="003D4CE0" w:rsidP="00F84468">
            <w:pPr>
              <w:jc w:val="center"/>
              <w:rPr>
                <w:sz w:val="22"/>
                <w:szCs w:val="20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20</w:t>
            </w:r>
          </w:p>
        </w:tc>
        <w:tc>
          <w:tcPr>
            <w:tcW w:w="951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</w:tr>
      <w:tr w:rsidR="003D4CE0" w:rsidTr="006E7174">
        <w:trPr>
          <w:trHeight w:val="506"/>
          <w:jc w:val="center"/>
        </w:trPr>
        <w:tc>
          <w:tcPr>
            <w:tcW w:w="1046" w:type="dxa"/>
            <w:vAlign w:val="center"/>
          </w:tcPr>
          <w:p w:rsidR="003D4CE0" w:rsidRPr="003D4CE0" w:rsidRDefault="003D4CE0" w:rsidP="00A10D73">
            <w:pPr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sz w:val="22"/>
                <w:szCs w:val="20"/>
                <w:lang w:val="ro-RO"/>
              </w:rPr>
              <w:t>Caporal</w:t>
            </w:r>
          </w:p>
        </w:tc>
        <w:tc>
          <w:tcPr>
            <w:tcW w:w="1214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1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</w:tcPr>
          <w:p w:rsidR="003D4CE0" w:rsidRPr="003D4CE0" w:rsidRDefault="003D4CE0" w:rsidP="00F84468">
            <w:pPr>
              <w:jc w:val="center"/>
              <w:rPr>
                <w:sz w:val="22"/>
                <w:szCs w:val="20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20</w:t>
            </w:r>
          </w:p>
        </w:tc>
        <w:tc>
          <w:tcPr>
            <w:tcW w:w="951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</w:tr>
      <w:tr w:rsidR="003D4CE0" w:rsidTr="006E7174">
        <w:trPr>
          <w:trHeight w:val="506"/>
          <w:jc w:val="center"/>
        </w:trPr>
        <w:tc>
          <w:tcPr>
            <w:tcW w:w="1046" w:type="dxa"/>
            <w:vAlign w:val="center"/>
          </w:tcPr>
          <w:p w:rsidR="003D4CE0" w:rsidRPr="003D4CE0" w:rsidRDefault="003D4CE0" w:rsidP="00A10D73">
            <w:pPr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sz w:val="22"/>
                <w:szCs w:val="20"/>
                <w:lang w:val="ro-RO"/>
              </w:rPr>
              <w:t>Soldat clasa I</w:t>
            </w:r>
          </w:p>
        </w:tc>
        <w:tc>
          <w:tcPr>
            <w:tcW w:w="1214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1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3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</w:tcPr>
          <w:p w:rsidR="003D4CE0" w:rsidRPr="003D4CE0" w:rsidRDefault="003D4CE0" w:rsidP="00F84468">
            <w:pPr>
              <w:jc w:val="center"/>
              <w:rPr>
                <w:sz w:val="22"/>
                <w:szCs w:val="20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20</w:t>
            </w:r>
          </w:p>
        </w:tc>
        <w:tc>
          <w:tcPr>
            <w:tcW w:w="951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</w:tr>
      <w:tr w:rsidR="003D4CE0" w:rsidTr="006E7174">
        <w:trPr>
          <w:trHeight w:val="506"/>
          <w:jc w:val="center"/>
        </w:trPr>
        <w:tc>
          <w:tcPr>
            <w:tcW w:w="1046" w:type="dxa"/>
            <w:vAlign w:val="center"/>
          </w:tcPr>
          <w:p w:rsidR="003D4CE0" w:rsidRPr="003D4CE0" w:rsidRDefault="003D4CE0" w:rsidP="00A10D73">
            <w:pPr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sz w:val="22"/>
                <w:szCs w:val="20"/>
                <w:lang w:val="ro-RO"/>
              </w:rPr>
              <w:t>Soldat clasa II</w:t>
            </w:r>
          </w:p>
        </w:tc>
        <w:tc>
          <w:tcPr>
            <w:tcW w:w="1214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1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</w:tcPr>
          <w:p w:rsidR="003D4CE0" w:rsidRPr="003D4CE0" w:rsidRDefault="003D4CE0" w:rsidP="00F84468">
            <w:pPr>
              <w:jc w:val="center"/>
              <w:rPr>
                <w:sz w:val="22"/>
                <w:szCs w:val="20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20</w:t>
            </w:r>
          </w:p>
        </w:tc>
        <w:tc>
          <w:tcPr>
            <w:tcW w:w="951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</w:tr>
      <w:tr w:rsidR="003D4CE0" w:rsidTr="006E7174">
        <w:trPr>
          <w:trHeight w:val="506"/>
          <w:jc w:val="center"/>
        </w:trPr>
        <w:tc>
          <w:tcPr>
            <w:tcW w:w="1046" w:type="dxa"/>
            <w:vAlign w:val="center"/>
          </w:tcPr>
          <w:p w:rsidR="003D4CE0" w:rsidRPr="003D4CE0" w:rsidRDefault="003D4CE0" w:rsidP="00A10D73">
            <w:pPr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sz w:val="22"/>
                <w:szCs w:val="20"/>
                <w:lang w:val="ro-RO"/>
              </w:rPr>
              <w:t>Soldat clasa III</w:t>
            </w:r>
          </w:p>
        </w:tc>
        <w:tc>
          <w:tcPr>
            <w:tcW w:w="1214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1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1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  <w:vAlign w:val="center"/>
          </w:tcPr>
          <w:p w:rsidR="003D4CE0" w:rsidRPr="003D4CE0" w:rsidRDefault="003D4CE0" w:rsidP="003D4CE0">
            <w:pPr>
              <w:jc w:val="center"/>
              <w:rPr>
                <w:bCs/>
                <w:sz w:val="22"/>
                <w:szCs w:val="20"/>
                <w:lang w:val="ro-RO"/>
              </w:rPr>
            </w:pPr>
            <w:r>
              <w:rPr>
                <w:bCs/>
                <w:sz w:val="22"/>
                <w:szCs w:val="20"/>
                <w:lang w:val="ro-RO"/>
              </w:rPr>
              <w:t>2</w:t>
            </w:r>
          </w:p>
        </w:tc>
        <w:tc>
          <w:tcPr>
            <w:tcW w:w="1170" w:type="dxa"/>
          </w:tcPr>
          <w:p w:rsidR="003D4CE0" w:rsidRPr="003D4CE0" w:rsidRDefault="003D4CE0" w:rsidP="00F84468">
            <w:pPr>
              <w:jc w:val="center"/>
              <w:rPr>
                <w:sz w:val="22"/>
                <w:szCs w:val="20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20</w:t>
            </w:r>
          </w:p>
        </w:tc>
        <w:tc>
          <w:tcPr>
            <w:tcW w:w="951" w:type="dxa"/>
            <w:vAlign w:val="center"/>
          </w:tcPr>
          <w:p w:rsidR="003D4CE0" w:rsidRPr="003D4CE0" w:rsidRDefault="003D4CE0" w:rsidP="00FA59FE">
            <w:pPr>
              <w:jc w:val="center"/>
              <w:rPr>
                <w:bCs/>
                <w:sz w:val="22"/>
                <w:szCs w:val="20"/>
                <w:lang w:val="ro-RO"/>
              </w:rPr>
            </w:pPr>
            <w:r w:rsidRPr="003D4CE0">
              <w:rPr>
                <w:bCs/>
                <w:sz w:val="22"/>
                <w:szCs w:val="20"/>
                <w:lang w:val="ro-RO"/>
              </w:rPr>
              <w:t>-</w:t>
            </w:r>
          </w:p>
        </w:tc>
      </w:tr>
    </w:tbl>
    <w:p w:rsidR="00A10D73" w:rsidRPr="008C489E" w:rsidRDefault="00A10D73" w:rsidP="00FA777A">
      <w:pPr>
        <w:ind w:firstLine="709"/>
        <w:jc w:val="both"/>
        <w:rPr>
          <w:bCs/>
          <w:sz w:val="10"/>
          <w:szCs w:val="16"/>
          <w:lang w:val="ro-RO"/>
        </w:rPr>
      </w:pPr>
    </w:p>
    <w:p w:rsidR="00D759E4" w:rsidRPr="00D8583C" w:rsidRDefault="00A10D73" w:rsidP="00FA777A">
      <w:pPr>
        <w:ind w:firstLine="709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Înălțimea totală</w:t>
      </w:r>
      <w:r w:rsidR="00022FCD">
        <w:rPr>
          <w:bCs/>
          <w:sz w:val="28"/>
          <w:szCs w:val="28"/>
          <w:lang w:val="ro-RO"/>
        </w:rPr>
        <w:t xml:space="preserve"> a însemnelor de grade militare prevăzute pentru efectivele de sergenți și soldați este de 30 mm, iar lățimea – 20 mm.;</w:t>
      </w:r>
    </w:p>
    <w:p w:rsidR="00D759E4" w:rsidRPr="0070208E" w:rsidRDefault="00D759E4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c) punctul 35:</w:t>
      </w:r>
    </w:p>
    <w:p w:rsidR="00D759E4" w:rsidRPr="0070208E" w:rsidRDefault="00D759E4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la alineatul unu, cuvintele „și efectivul de subofițeri” se exclud;</w:t>
      </w:r>
    </w:p>
    <w:p w:rsidR="002A6F90" w:rsidRPr="0070208E" w:rsidRDefault="002A6F90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în tabel:</w:t>
      </w:r>
    </w:p>
    <w:p w:rsidR="00D759E4" w:rsidRPr="0070208E" w:rsidRDefault="00D759E4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pozițiile „Plutonier adjutant”, „Plutonier-major” și „Plutonier” se exclud;</w:t>
      </w:r>
    </w:p>
    <w:p w:rsidR="002A6F90" w:rsidRPr="0070208E" w:rsidRDefault="002A6F90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se completează cu poziția „Sergent principal” cu următorul cuprins:</w:t>
      </w:r>
    </w:p>
    <w:tbl>
      <w:tblPr>
        <w:tblStyle w:val="TableGrid"/>
        <w:tblW w:w="0" w:type="auto"/>
        <w:tblInd w:w="675" w:type="dxa"/>
        <w:tblLook w:val="04A0"/>
      </w:tblPr>
      <w:tblGrid>
        <w:gridCol w:w="392"/>
        <w:gridCol w:w="2869"/>
        <w:gridCol w:w="1842"/>
        <w:gridCol w:w="1985"/>
        <w:gridCol w:w="425"/>
      </w:tblGrid>
      <w:tr w:rsidR="002A6F90" w:rsidRPr="0070208E" w:rsidTr="00B21703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2A6F90" w:rsidRPr="0070208E" w:rsidRDefault="002A6F90" w:rsidP="002A6F90">
            <w:pPr>
              <w:jc w:val="right"/>
              <w:rPr>
                <w:bCs/>
                <w:sz w:val="28"/>
                <w:szCs w:val="28"/>
                <w:lang w:val="ro-RO"/>
              </w:rPr>
            </w:pPr>
            <w:r w:rsidRPr="0070208E">
              <w:rPr>
                <w:bCs/>
                <w:sz w:val="28"/>
                <w:szCs w:val="28"/>
                <w:lang w:val="ro-RO"/>
              </w:rPr>
              <w:t>„</w:t>
            </w:r>
          </w:p>
        </w:tc>
        <w:tc>
          <w:tcPr>
            <w:tcW w:w="2869" w:type="dxa"/>
          </w:tcPr>
          <w:p w:rsidR="002A6F90" w:rsidRPr="0070208E" w:rsidRDefault="002A6F90" w:rsidP="00FA777A">
            <w:pPr>
              <w:jc w:val="both"/>
              <w:rPr>
                <w:bCs/>
                <w:sz w:val="28"/>
                <w:szCs w:val="28"/>
                <w:lang w:val="ro-RO"/>
              </w:rPr>
            </w:pPr>
            <w:r w:rsidRPr="0070208E">
              <w:rPr>
                <w:bCs/>
                <w:sz w:val="28"/>
                <w:szCs w:val="28"/>
                <w:lang w:val="ro-RO"/>
              </w:rPr>
              <w:t>Sergent principal</w:t>
            </w:r>
          </w:p>
        </w:tc>
        <w:tc>
          <w:tcPr>
            <w:tcW w:w="1842" w:type="dxa"/>
          </w:tcPr>
          <w:p w:rsidR="002A6F90" w:rsidRPr="0070208E" w:rsidRDefault="002A6F90" w:rsidP="002A6F90">
            <w:pPr>
              <w:jc w:val="center"/>
              <w:rPr>
                <w:bCs/>
                <w:sz w:val="28"/>
                <w:szCs w:val="28"/>
                <w:lang w:val="ro-RO"/>
              </w:rPr>
            </w:pPr>
            <w:r w:rsidRPr="0070208E">
              <w:rPr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1985" w:type="dxa"/>
          </w:tcPr>
          <w:p w:rsidR="002A6F90" w:rsidRPr="0070208E" w:rsidRDefault="002A6F90" w:rsidP="002A6F90">
            <w:pPr>
              <w:jc w:val="center"/>
              <w:rPr>
                <w:bCs/>
                <w:sz w:val="28"/>
                <w:szCs w:val="28"/>
                <w:lang w:val="ro-RO"/>
              </w:rPr>
            </w:pPr>
            <w:r w:rsidRPr="0070208E">
              <w:rPr>
                <w:bCs/>
                <w:sz w:val="28"/>
                <w:szCs w:val="28"/>
                <w:lang w:val="ro-RO"/>
              </w:rPr>
              <w:t>10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A6F90" w:rsidRPr="0070208E" w:rsidRDefault="002A6F90" w:rsidP="002A6F90">
            <w:pPr>
              <w:ind w:left="-74"/>
              <w:rPr>
                <w:bCs/>
                <w:sz w:val="28"/>
                <w:szCs w:val="28"/>
                <w:lang w:val="ro-RO"/>
              </w:rPr>
            </w:pPr>
            <w:r w:rsidRPr="0070208E">
              <w:rPr>
                <w:bCs/>
                <w:sz w:val="28"/>
                <w:szCs w:val="28"/>
                <w:lang w:val="ro-RO"/>
              </w:rPr>
              <w:t>”;</w:t>
            </w:r>
          </w:p>
        </w:tc>
      </w:tr>
    </w:tbl>
    <w:p w:rsidR="00D759E4" w:rsidRPr="0070208E" w:rsidRDefault="00B21703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la alineatul doi, textul „</w:t>
      </w:r>
      <w:r w:rsidRPr="0070208E">
        <w:rPr>
          <w:color w:val="000000"/>
          <w:sz w:val="28"/>
          <w:szCs w:val="28"/>
          <w:lang w:val="ro-RO"/>
        </w:rPr>
        <w:t>între marginea inferioară a epoletului şi insignă (pentru efectivul de subofiţeri)</w:t>
      </w:r>
      <w:r w:rsidRPr="0070208E">
        <w:rPr>
          <w:bCs/>
          <w:sz w:val="28"/>
          <w:szCs w:val="28"/>
          <w:lang w:val="ro-RO"/>
        </w:rPr>
        <w:t>” se substituie cu textul „în interiorul însemnului de grad militar (pentru sergentul principal)”;</w:t>
      </w:r>
    </w:p>
    <w:p w:rsidR="00B21703" w:rsidRPr="0070208E" w:rsidRDefault="00B21703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d) la punctul 43 subpunctul 1), după cuvîntul „ordinele” se completează cu textul „ , crucile”;</w:t>
      </w:r>
    </w:p>
    <w:p w:rsidR="00B21703" w:rsidRPr="0070208E" w:rsidRDefault="00B21703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 xml:space="preserve">e) </w:t>
      </w:r>
      <w:r w:rsidR="00BD6625" w:rsidRPr="0070208E">
        <w:rPr>
          <w:bCs/>
          <w:sz w:val="28"/>
          <w:szCs w:val="28"/>
          <w:lang w:val="ro-RO"/>
        </w:rPr>
        <w:t>la punctul 44 subpunctul 1), după textul „ordinelor,” se completează cu textul „crucilor,”;</w:t>
      </w:r>
    </w:p>
    <w:p w:rsidR="00BD6625" w:rsidRPr="0070208E" w:rsidRDefault="00BD6625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f) la punctul 45, după cuvintele „se poartă doar” se completează cu textul „ordinele, crucile,”;</w:t>
      </w:r>
    </w:p>
    <w:p w:rsidR="00BD6625" w:rsidRPr="0070208E" w:rsidRDefault="00BD6625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g) la punctul 46 alineatul doi:</w:t>
      </w:r>
    </w:p>
    <w:p w:rsidR="00BD6625" w:rsidRPr="0070208E" w:rsidRDefault="00BD6625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după textul „</w:t>
      </w:r>
      <w:r w:rsidRPr="0070208E">
        <w:rPr>
          <w:color w:val="000000"/>
          <w:sz w:val="28"/>
          <w:lang w:val="ro-RO"/>
        </w:rPr>
        <w:t>Ordinele (cu excepţia „Ordinului Republicii”),</w:t>
      </w:r>
      <w:r w:rsidRPr="0070208E">
        <w:rPr>
          <w:bCs/>
          <w:sz w:val="28"/>
          <w:szCs w:val="28"/>
          <w:lang w:val="ro-RO"/>
        </w:rPr>
        <w:t>” se completează cu textul „crucile,”;</w:t>
      </w:r>
    </w:p>
    <w:p w:rsidR="00BD6625" w:rsidRPr="0070208E" w:rsidRDefault="00BD6625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se completează cu subpunctul 6</w:t>
      </w:r>
      <w:r w:rsidRPr="0070208E">
        <w:rPr>
          <w:bCs/>
          <w:sz w:val="28"/>
          <w:szCs w:val="28"/>
          <w:vertAlign w:val="superscript"/>
          <w:lang w:val="ro-RO"/>
        </w:rPr>
        <w:t>1</w:t>
      </w:r>
      <w:r w:rsidRPr="0070208E">
        <w:rPr>
          <w:bCs/>
          <w:sz w:val="28"/>
          <w:szCs w:val="28"/>
          <w:lang w:val="ro-RO"/>
        </w:rPr>
        <w:t>) cu următorul cuprins:</w:t>
      </w:r>
    </w:p>
    <w:p w:rsidR="00BD6625" w:rsidRPr="0070208E" w:rsidRDefault="00BD6625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„6</w:t>
      </w:r>
      <w:r w:rsidRPr="0070208E">
        <w:rPr>
          <w:bCs/>
          <w:sz w:val="28"/>
          <w:szCs w:val="28"/>
          <w:vertAlign w:val="superscript"/>
          <w:lang w:val="ro-RO"/>
        </w:rPr>
        <w:t>1</w:t>
      </w:r>
      <w:r w:rsidRPr="0070208E">
        <w:rPr>
          <w:bCs/>
          <w:sz w:val="28"/>
          <w:szCs w:val="28"/>
          <w:lang w:val="ro-RO"/>
        </w:rPr>
        <w:t xml:space="preserve">) </w:t>
      </w:r>
      <w:r w:rsidRPr="0070208E">
        <w:rPr>
          <w:bCs/>
          <w:color w:val="000000"/>
          <w:sz w:val="28"/>
          <w:szCs w:val="28"/>
          <w:lang w:val="ro-RO"/>
        </w:rPr>
        <w:t>„Crucea Misiunilor Internaționale”;</w:t>
      </w:r>
      <w:r w:rsidRPr="0070208E">
        <w:rPr>
          <w:bCs/>
          <w:sz w:val="28"/>
          <w:szCs w:val="28"/>
          <w:lang w:val="ro-RO"/>
        </w:rPr>
        <w:t>”;</w:t>
      </w:r>
    </w:p>
    <w:p w:rsidR="00F813A1" w:rsidRPr="0070208E" w:rsidRDefault="00F813A1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h) punctul 47:</w:t>
      </w:r>
    </w:p>
    <w:p w:rsidR="00F813A1" w:rsidRPr="0070208E" w:rsidRDefault="00F813A1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la alineatul unu, după textul „Ordinele,” se completează cu textul „crucile,”, în ambele cazuri;</w:t>
      </w:r>
    </w:p>
    <w:p w:rsidR="00F813A1" w:rsidRPr="0070208E" w:rsidRDefault="00F813A1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lastRenderedPageBreak/>
        <w:t>la alineatul doi, după textul „Ordinele,” se completează cu textul „crucile,”;</w:t>
      </w:r>
    </w:p>
    <w:p w:rsidR="00F813A1" w:rsidRPr="0070208E" w:rsidRDefault="00F813A1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la alineatul trei, textul „(medalii, insigne)” se substituie cu textul „(cruci, medalii, insigne)”, în ambele cazuri;</w:t>
      </w:r>
    </w:p>
    <w:p w:rsidR="00F813A1" w:rsidRPr="0070208E" w:rsidRDefault="00F813A1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i) punctul 48:</w:t>
      </w:r>
    </w:p>
    <w:p w:rsidR="00F813A1" w:rsidRPr="0070208E" w:rsidRDefault="00F813A1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la alineatul unu, după textul „</w:t>
      </w:r>
      <w:r w:rsidRPr="0070208E">
        <w:rPr>
          <w:color w:val="000000"/>
          <w:sz w:val="28"/>
          <w:szCs w:val="28"/>
          <w:lang w:val="ro-RO"/>
        </w:rPr>
        <w:t>(inclusiv panglica „Ordinului Republicii”),</w:t>
      </w:r>
      <w:r w:rsidRPr="0070208E">
        <w:rPr>
          <w:bCs/>
          <w:sz w:val="28"/>
          <w:szCs w:val="28"/>
          <w:lang w:val="ro-RO"/>
        </w:rPr>
        <w:t>” se completează cu textul „crucilor,”;</w:t>
      </w:r>
    </w:p>
    <w:p w:rsidR="00F813A1" w:rsidRPr="0070208E" w:rsidRDefault="00AF6B40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la alineatul doi, după textul „ordine,” se completează cu textul „cruci,”, iar după textul „ordinului,” se completează cu textul „crucii,”;</w:t>
      </w:r>
    </w:p>
    <w:p w:rsidR="00AF6B40" w:rsidRPr="0070208E" w:rsidRDefault="00AF6B40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la alineatul patru, după textul „ordine,” se completează cu textul „cruci,”;</w:t>
      </w:r>
    </w:p>
    <w:p w:rsidR="00AF6B40" w:rsidRPr="0070208E" w:rsidRDefault="00AF6B40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j) la punctul 53</w:t>
      </w:r>
      <w:r w:rsidR="006D732C" w:rsidRPr="0070208E">
        <w:rPr>
          <w:bCs/>
          <w:sz w:val="28"/>
          <w:szCs w:val="28"/>
          <w:lang w:val="ro-RO"/>
        </w:rPr>
        <w:t>, după textul „Ordinele,” se completează cu textul „crucile,”;</w:t>
      </w:r>
    </w:p>
    <w:p w:rsidR="006D732C" w:rsidRPr="0070208E" w:rsidRDefault="006D732C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k) la punctul 54, după textul „Ordinele,” se completează cu textul „crucile,”;</w:t>
      </w:r>
    </w:p>
    <w:p w:rsidR="006D732C" w:rsidRPr="0070208E" w:rsidRDefault="006D732C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l) la punctul 122 subpunctul 2), textul „subofițeri,” se exclude;</w:t>
      </w:r>
    </w:p>
    <w:p w:rsidR="006D732C" w:rsidRPr="0070208E" w:rsidRDefault="006D732C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m) la punctul 124 subpunctul 2), după cuvîntul „misiunilor” se completează cu cuvintele „și operațiilor”;</w:t>
      </w:r>
    </w:p>
    <w:p w:rsidR="006D732C" w:rsidRPr="0070208E" w:rsidRDefault="006D732C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 xml:space="preserve">n) </w:t>
      </w:r>
      <w:r w:rsidR="00AE4C14" w:rsidRPr="0070208E">
        <w:rPr>
          <w:bCs/>
          <w:sz w:val="28"/>
          <w:szCs w:val="28"/>
          <w:lang w:val="ro-RO"/>
        </w:rPr>
        <w:t>la punctul 126, alineatul unu va avea următorul cuprins:</w:t>
      </w:r>
    </w:p>
    <w:p w:rsidR="00AE4C14" w:rsidRPr="0070208E" w:rsidRDefault="00AE4C14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„</w:t>
      </w:r>
      <w:r w:rsidR="00CB4150" w:rsidRPr="0070208E">
        <w:rPr>
          <w:color w:val="000000"/>
          <w:sz w:val="28"/>
          <w:szCs w:val="28"/>
          <w:lang w:val="ro-RO"/>
        </w:rPr>
        <w:t>Stelele reprezintă poliedre convexe aurii (argintii pentru Forţele Aeriene) cu opt raze. Diametrul stelei pentru corpul de ofiţeri cu grade supreme este de 28 mm; al stelei pentru corpul de ofiţeri cu grade superioare – de 20 mm; al stelei pentru corpul de ofiţerii cu grade inferioare – de 13 mm și al celei pentru sergenți principali – de 10 mm. Înălţimea convexităţii stelelor metalice este de 7 mm, 5 mm, 3 mm şi, respectiv, 2 mm.</w:t>
      </w:r>
      <w:r w:rsidRPr="0070208E">
        <w:rPr>
          <w:bCs/>
          <w:sz w:val="28"/>
          <w:szCs w:val="28"/>
          <w:lang w:val="ro-RO"/>
        </w:rPr>
        <w:t>”</w:t>
      </w:r>
      <w:r w:rsidR="00CB4150" w:rsidRPr="0070208E">
        <w:rPr>
          <w:bCs/>
          <w:sz w:val="28"/>
          <w:szCs w:val="28"/>
          <w:lang w:val="ro-RO"/>
        </w:rPr>
        <w:t>;</w:t>
      </w:r>
    </w:p>
    <w:p w:rsidR="006D732C" w:rsidRPr="0070208E" w:rsidRDefault="006D732C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o)</w:t>
      </w:r>
      <w:r w:rsidR="00B77A3E" w:rsidRPr="0070208E">
        <w:rPr>
          <w:bCs/>
          <w:sz w:val="28"/>
          <w:szCs w:val="28"/>
          <w:lang w:val="ro-RO"/>
        </w:rPr>
        <w:t xml:space="preserve"> la punctul 127:</w:t>
      </w:r>
    </w:p>
    <w:p w:rsidR="00B77A3E" w:rsidRPr="0070208E" w:rsidRDefault="00B77A3E" w:rsidP="00FA777A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>subpunctele 2) și 3) vor avea următorul cuprins:</w:t>
      </w:r>
    </w:p>
    <w:p w:rsidR="006E7174" w:rsidRPr="006E7174" w:rsidRDefault="00B77A3E" w:rsidP="00FA777A">
      <w:pPr>
        <w:ind w:firstLine="709"/>
        <w:jc w:val="both"/>
        <w:rPr>
          <w:color w:val="000000"/>
          <w:sz w:val="28"/>
          <w:szCs w:val="28"/>
          <w:lang w:val="ro-RO"/>
        </w:rPr>
      </w:pPr>
      <w:r w:rsidRPr="006E7174">
        <w:rPr>
          <w:bCs/>
          <w:sz w:val="28"/>
          <w:szCs w:val="28"/>
          <w:lang w:val="ro-RO"/>
        </w:rPr>
        <w:t>„</w:t>
      </w:r>
      <w:r w:rsidR="006E7174" w:rsidRPr="006E7174">
        <w:rPr>
          <w:color w:val="000000"/>
          <w:sz w:val="28"/>
          <w:szCs w:val="28"/>
          <w:lang w:val="ro-RO"/>
        </w:rPr>
        <w:t xml:space="preserve">2) pentru </w:t>
      </w:r>
      <w:r w:rsidR="006E7174">
        <w:rPr>
          <w:color w:val="000000"/>
          <w:sz w:val="28"/>
          <w:szCs w:val="28"/>
          <w:lang w:val="ro-RO"/>
        </w:rPr>
        <w:t>sergenți principali și sergenţi-</w:t>
      </w:r>
      <w:r w:rsidR="006E7174" w:rsidRPr="006E7174">
        <w:rPr>
          <w:color w:val="000000"/>
          <w:sz w:val="28"/>
          <w:szCs w:val="28"/>
          <w:lang w:val="ro-RO"/>
        </w:rPr>
        <w:t>majori:</w:t>
      </w:r>
    </w:p>
    <w:p w:rsidR="006E7174" w:rsidRDefault="006E7174" w:rsidP="00FA777A">
      <w:pPr>
        <w:ind w:firstLine="709"/>
        <w:jc w:val="both"/>
        <w:rPr>
          <w:color w:val="000000"/>
          <w:sz w:val="28"/>
          <w:szCs w:val="28"/>
          <w:lang w:val="ro-RO"/>
        </w:rPr>
      </w:pPr>
      <w:r w:rsidRPr="006E7174">
        <w:rPr>
          <w:color w:val="000000"/>
          <w:sz w:val="28"/>
          <w:szCs w:val="28"/>
          <w:lang w:val="ro-RO"/>
        </w:rPr>
        <w:t xml:space="preserve">galonul </w:t>
      </w:r>
      <w:r>
        <w:rPr>
          <w:color w:val="000000"/>
          <w:sz w:val="28"/>
          <w:szCs w:val="28"/>
          <w:lang w:val="ro-RO"/>
        </w:rPr>
        <w:t xml:space="preserve">superior </w:t>
      </w:r>
      <w:r w:rsidRPr="006E7174">
        <w:rPr>
          <w:color w:val="000000"/>
          <w:sz w:val="28"/>
          <w:szCs w:val="28"/>
          <w:lang w:val="ro-RO"/>
        </w:rPr>
        <w:t xml:space="preserve">reprezintă </w:t>
      </w:r>
      <w:r>
        <w:rPr>
          <w:color w:val="000000"/>
          <w:sz w:val="28"/>
          <w:szCs w:val="28"/>
          <w:lang w:val="ro-RO"/>
        </w:rPr>
        <w:t>un căprior</w:t>
      </w:r>
      <w:r w:rsidRPr="006E7174">
        <w:rPr>
          <w:color w:val="000000"/>
          <w:sz w:val="28"/>
          <w:szCs w:val="28"/>
          <w:lang w:val="ro-RO"/>
        </w:rPr>
        <w:t xml:space="preserve"> auri</w:t>
      </w:r>
      <w:r>
        <w:rPr>
          <w:color w:val="000000"/>
          <w:sz w:val="28"/>
          <w:szCs w:val="28"/>
          <w:lang w:val="ro-RO"/>
        </w:rPr>
        <w:t>u</w:t>
      </w:r>
      <w:r w:rsidRPr="006E7174">
        <w:rPr>
          <w:color w:val="000000"/>
          <w:sz w:val="28"/>
          <w:szCs w:val="28"/>
          <w:lang w:val="ro-RO"/>
        </w:rPr>
        <w:t xml:space="preserve"> (arginti</w:t>
      </w:r>
      <w:r>
        <w:rPr>
          <w:color w:val="000000"/>
          <w:sz w:val="28"/>
          <w:szCs w:val="28"/>
          <w:lang w:val="ro-RO"/>
        </w:rPr>
        <w:t>u</w:t>
      </w:r>
      <w:r w:rsidRPr="006E7174">
        <w:rPr>
          <w:color w:val="000000"/>
          <w:sz w:val="28"/>
          <w:szCs w:val="28"/>
          <w:lang w:val="ro-RO"/>
        </w:rPr>
        <w:t xml:space="preserve"> pentru Forţele Aeriene) din mătase artificială, în relief, avînd lăţimea de </w:t>
      </w:r>
      <w:r>
        <w:rPr>
          <w:color w:val="000000"/>
          <w:sz w:val="28"/>
          <w:szCs w:val="28"/>
          <w:lang w:val="ro-RO"/>
        </w:rPr>
        <w:t>2</w:t>
      </w:r>
      <w:r w:rsidRPr="006E7174">
        <w:rPr>
          <w:color w:val="000000"/>
          <w:sz w:val="28"/>
          <w:szCs w:val="28"/>
          <w:lang w:val="ro-RO"/>
        </w:rPr>
        <w:t xml:space="preserve"> mm;</w:t>
      </w:r>
    </w:p>
    <w:p w:rsidR="006E7174" w:rsidRPr="006E7174" w:rsidRDefault="006E7174" w:rsidP="00FA777A">
      <w:pPr>
        <w:ind w:firstLine="709"/>
        <w:jc w:val="both"/>
        <w:rPr>
          <w:color w:val="000000"/>
          <w:sz w:val="28"/>
          <w:szCs w:val="28"/>
          <w:lang w:val="ro-RO"/>
        </w:rPr>
      </w:pPr>
      <w:r w:rsidRPr="006E7174">
        <w:rPr>
          <w:color w:val="000000"/>
          <w:sz w:val="28"/>
          <w:szCs w:val="28"/>
          <w:lang w:val="ro-RO"/>
        </w:rPr>
        <w:t xml:space="preserve">galonul </w:t>
      </w:r>
      <w:r>
        <w:rPr>
          <w:color w:val="000000"/>
          <w:sz w:val="28"/>
          <w:szCs w:val="28"/>
          <w:lang w:val="ro-RO"/>
        </w:rPr>
        <w:t xml:space="preserve">inferior </w:t>
      </w:r>
      <w:r w:rsidRPr="006E7174">
        <w:rPr>
          <w:color w:val="000000"/>
          <w:sz w:val="28"/>
          <w:szCs w:val="28"/>
          <w:lang w:val="ro-RO"/>
        </w:rPr>
        <w:t xml:space="preserve">reprezintă </w:t>
      </w:r>
      <w:r>
        <w:rPr>
          <w:color w:val="000000"/>
          <w:sz w:val="28"/>
          <w:szCs w:val="28"/>
          <w:lang w:val="ro-RO"/>
        </w:rPr>
        <w:t>un arc</w:t>
      </w:r>
      <w:r w:rsidRPr="006E7174">
        <w:rPr>
          <w:color w:val="000000"/>
          <w:sz w:val="28"/>
          <w:szCs w:val="28"/>
          <w:lang w:val="ro-RO"/>
        </w:rPr>
        <w:t xml:space="preserve"> auri</w:t>
      </w:r>
      <w:r>
        <w:rPr>
          <w:color w:val="000000"/>
          <w:sz w:val="28"/>
          <w:szCs w:val="28"/>
          <w:lang w:val="ro-RO"/>
        </w:rPr>
        <w:t>u</w:t>
      </w:r>
      <w:r w:rsidRPr="006E7174">
        <w:rPr>
          <w:color w:val="000000"/>
          <w:sz w:val="28"/>
          <w:szCs w:val="28"/>
          <w:lang w:val="ro-RO"/>
        </w:rPr>
        <w:t xml:space="preserve"> (arginti</w:t>
      </w:r>
      <w:r>
        <w:rPr>
          <w:color w:val="000000"/>
          <w:sz w:val="28"/>
          <w:szCs w:val="28"/>
          <w:lang w:val="ro-RO"/>
        </w:rPr>
        <w:t>u</w:t>
      </w:r>
      <w:r w:rsidRPr="006E7174">
        <w:rPr>
          <w:color w:val="000000"/>
          <w:sz w:val="28"/>
          <w:szCs w:val="28"/>
          <w:lang w:val="ro-RO"/>
        </w:rPr>
        <w:t xml:space="preserve"> pentru Forţele Aeriene) din mătase artificială, în relief, avînd lăţimea de </w:t>
      </w:r>
      <w:r>
        <w:rPr>
          <w:color w:val="000000"/>
          <w:sz w:val="28"/>
          <w:szCs w:val="28"/>
          <w:lang w:val="ro-RO"/>
        </w:rPr>
        <w:t>10</w:t>
      </w:r>
      <w:r w:rsidRPr="006E7174">
        <w:rPr>
          <w:color w:val="000000"/>
          <w:sz w:val="28"/>
          <w:szCs w:val="28"/>
          <w:lang w:val="ro-RO"/>
        </w:rPr>
        <w:t xml:space="preserve"> mm;</w:t>
      </w:r>
    </w:p>
    <w:p w:rsidR="006E7174" w:rsidRPr="006E7174" w:rsidRDefault="006E7174" w:rsidP="00FA777A">
      <w:pPr>
        <w:ind w:firstLine="709"/>
        <w:jc w:val="both"/>
        <w:rPr>
          <w:color w:val="000000"/>
          <w:sz w:val="28"/>
          <w:szCs w:val="28"/>
          <w:lang w:val="ro-RO"/>
        </w:rPr>
      </w:pPr>
      <w:r w:rsidRPr="006E7174">
        <w:rPr>
          <w:color w:val="000000"/>
          <w:sz w:val="28"/>
          <w:szCs w:val="28"/>
          <w:lang w:val="ro-RO"/>
        </w:rPr>
        <w:t>3) pentru sergenţi</w:t>
      </w:r>
      <w:r>
        <w:rPr>
          <w:color w:val="000000"/>
          <w:sz w:val="28"/>
          <w:szCs w:val="28"/>
          <w:lang w:val="ro-RO"/>
        </w:rPr>
        <w:t xml:space="preserve"> de clasele I, II și III</w:t>
      </w:r>
      <w:r w:rsidRPr="006E7174">
        <w:rPr>
          <w:color w:val="000000"/>
          <w:sz w:val="28"/>
          <w:szCs w:val="28"/>
          <w:lang w:val="ro-RO"/>
        </w:rPr>
        <w:t>, caporali</w:t>
      </w:r>
      <w:r>
        <w:rPr>
          <w:color w:val="000000"/>
          <w:sz w:val="28"/>
          <w:szCs w:val="28"/>
          <w:lang w:val="ro-RO"/>
        </w:rPr>
        <w:t xml:space="preserve"> și soldați de clasele I, II și III</w:t>
      </w:r>
      <w:r w:rsidRPr="006E7174">
        <w:rPr>
          <w:color w:val="000000"/>
          <w:sz w:val="28"/>
          <w:szCs w:val="28"/>
          <w:lang w:val="ro-RO"/>
        </w:rPr>
        <w:t>:</w:t>
      </w:r>
    </w:p>
    <w:p w:rsidR="006E7174" w:rsidRDefault="006E7174" w:rsidP="006E7174">
      <w:pPr>
        <w:ind w:firstLine="709"/>
        <w:jc w:val="both"/>
        <w:rPr>
          <w:color w:val="000000"/>
          <w:sz w:val="28"/>
          <w:szCs w:val="28"/>
          <w:lang w:val="ro-RO"/>
        </w:rPr>
      </w:pPr>
      <w:r w:rsidRPr="006E7174">
        <w:rPr>
          <w:color w:val="000000"/>
          <w:sz w:val="28"/>
          <w:szCs w:val="28"/>
          <w:lang w:val="ro-RO"/>
        </w:rPr>
        <w:t xml:space="preserve">galonul </w:t>
      </w:r>
      <w:r>
        <w:rPr>
          <w:color w:val="000000"/>
          <w:sz w:val="28"/>
          <w:szCs w:val="28"/>
          <w:lang w:val="ro-RO"/>
        </w:rPr>
        <w:t xml:space="preserve">superior </w:t>
      </w:r>
      <w:r w:rsidRPr="006E7174">
        <w:rPr>
          <w:color w:val="000000"/>
          <w:sz w:val="28"/>
          <w:szCs w:val="28"/>
          <w:lang w:val="ro-RO"/>
        </w:rPr>
        <w:t xml:space="preserve">reprezintă </w:t>
      </w:r>
      <w:r>
        <w:rPr>
          <w:color w:val="000000"/>
          <w:sz w:val="28"/>
          <w:szCs w:val="28"/>
          <w:lang w:val="ro-RO"/>
        </w:rPr>
        <w:t>un căprior</w:t>
      </w:r>
      <w:r w:rsidRPr="006E7174">
        <w:rPr>
          <w:color w:val="000000"/>
          <w:sz w:val="28"/>
          <w:szCs w:val="28"/>
          <w:lang w:val="ro-RO"/>
        </w:rPr>
        <w:t xml:space="preserve"> auri</w:t>
      </w:r>
      <w:r>
        <w:rPr>
          <w:color w:val="000000"/>
          <w:sz w:val="28"/>
          <w:szCs w:val="28"/>
          <w:lang w:val="ro-RO"/>
        </w:rPr>
        <w:t>u</w:t>
      </w:r>
      <w:r w:rsidRPr="006E7174">
        <w:rPr>
          <w:color w:val="000000"/>
          <w:sz w:val="28"/>
          <w:szCs w:val="28"/>
          <w:lang w:val="ro-RO"/>
        </w:rPr>
        <w:t xml:space="preserve"> (arginti</w:t>
      </w:r>
      <w:r>
        <w:rPr>
          <w:color w:val="000000"/>
          <w:sz w:val="28"/>
          <w:szCs w:val="28"/>
          <w:lang w:val="ro-RO"/>
        </w:rPr>
        <w:t>u</w:t>
      </w:r>
      <w:r w:rsidRPr="006E7174">
        <w:rPr>
          <w:color w:val="000000"/>
          <w:sz w:val="28"/>
          <w:szCs w:val="28"/>
          <w:lang w:val="ro-RO"/>
        </w:rPr>
        <w:t xml:space="preserve"> pentru Forţele Aeriene) din mătase artificială, în relief, avînd lăţimea de </w:t>
      </w:r>
      <w:r>
        <w:rPr>
          <w:color w:val="000000"/>
          <w:sz w:val="28"/>
          <w:szCs w:val="28"/>
          <w:lang w:val="ro-RO"/>
        </w:rPr>
        <w:t>2</w:t>
      </w:r>
      <w:r w:rsidRPr="006E7174">
        <w:rPr>
          <w:color w:val="000000"/>
          <w:sz w:val="28"/>
          <w:szCs w:val="28"/>
          <w:lang w:val="ro-RO"/>
        </w:rPr>
        <w:t xml:space="preserve"> mm;</w:t>
      </w:r>
    </w:p>
    <w:p w:rsidR="00B77A3E" w:rsidRPr="006E7174" w:rsidRDefault="006E7174" w:rsidP="006E7174">
      <w:pPr>
        <w:ind w:firstLine="709"/>
        <w:jc w:val="both"/>
        <w:rPr>
          <w:bCs/>
          <w:sz w:val="28"/>
          <w:szCs w:val="28"/>
          <w:lang w:val="ro-RO"/>
        </w:rPr>
      </w:pPr>
      <w:r w:rsidRPr="006E7174">
        <w:rPr>
          <w:color w:val="000000"/>
          <w:sz w:val="28"/>
          <w:szCs w:val="28"/>
          <w:lang w:val="ro-RO"/>
        </w:rPr>
        <w:t xml:space="preserve">galonul </w:t>
      </w:r>
      <w:r>
        <w:rPr>
          <w:color w:val="000000"/>
          <w:sz w:val="28"/>
          <w:szCs w:val="28"/>
          <w:lang w:val="ro-RO"/>
        </w:rPr>
        <w:t xml:space="preserve">inferior </w:t>
      </w:r>
      <w:r w:rsidRPr="006E7174">
        <w:rPr>
          <w:color w:val="000000"/>
          <w:sz w:val="28"/>
          <w:szCs w:val="28"/>
          <w:lang w:val="ro-RO"/>
        </w:rPr>
        <w:t xml:space="preserve">reprezintă </w:t>
      </w:r>
      <w:r>
        <w:rPr>
          <w:color w:val="000000"/>
          <w:sz w:val="28"/>
          <w:szCs w:val="28"/>
          <w:lang w:val="ro-RO"/>
        </w:rPr>
        <w:t>un arc</w:t>
      </w:r>
      <w:r w:rsidRPr="006E7174">
        <w:rPr>
          <w:color w:val="000000"/>
          <w:sz w:val="28"/>
          <w:szCs w:val="28"/>
          <w:lang w:val="ro-RO"/>
        </w:rPr>
        <w:t xml:space="preserve"> auri</w:t>
      </w:r>
      <w:r>
        <w:rPr>
          <w:color w:val="000000"/>
          <w:sz w:val="28"/>
          <w:szCs w:val="28"/>
          <w:lang w:val="ro-RO"/>
        </w:rPr>
        <w:t>u</w:t>
      </w:r>
      <w:r w:rsidRPr="006E7174">
        <w:rPr>
          <w:color w:val="000000"/>
          <w:sz w:val="28"/>
          <w:szCs w:val="28"/>
          <w:lang w:val="ro-RO"/>
        </w:rPr>
        <w:t xml:space="preserve"> (arginti</w:t>
      </w:r>
      <w:r>
        <w:rPr>
          <w:color w:val="000000"/>
          <w:sz w:val="28"/>
          <w:szCs w:val="28"/>
          <w:lang w:val="ro-RO"/>
        </w:rPr>
        <w:t>u</w:t>
      </w:r>
      <w:r w:rsidRPr="006E7174">
        <w:rPr>
          <w:color w:val="000000"/>
          <w:sz w:val="28"/>
          <w:szCs w:val="28"/>
          <w:lang w:val="ro-RO"/>
        </w:rPr>
        <w:t xml:space="preserve"> pentru Forţele Aeriene) din mătase artificială, în relief, avînd lăţimea de </w:t>
      </w:r>
      <w:r>
        <w:rPr>
          <w:color w:val="000000"/>
          <w:sz w:val="28"/>
          <w:szCs w:val="28"/>
          <w:lang w:val="ro-RO"/>
        </w:rPr>
        <w:t>2</w:t>
      </w:r>
      <w:r w:rsidRPr="006E7174">
        <w:rPr>
          <w:color w:val="000000"/>
          <w:sz w:val="28"/>
          <w:szCs w:val="28"/>
          <w:lang w:val="ro-RO"/>
        </w:rPr>
        <w:t xml:space="preserve"> mm</w:t>
      </w:r>
      <w:r>
        <w:rPr>
          <w:color w:val="000000"/>
          <w:sz w:val="28"/>
          <w:szCs w:val="28"/>
          <w:lang w:val="ro-RO"/>
        </w:rPr>
        <w:t>.</w:t>
      </w:r>
      <w:r w:rsidR="00B77A3E" w:rsidRPr="006E7174">
        <w:rPr>
          <w:bCs/>
          <w:sz w:val="28"/>
          <w:szCs w:val="28"/>
          <w:lang w:val="ro-RO"/>
        </w:rPr>
        <w:t>”;</w:t>
      </w:r>
    </w:p>
    <w:p w:rsidR="00D31CDE" w:rsidRPr="00B96E82" w:rsidRDefault="00B77A3E" w:rsidP="00B96E82">
      <w:pPr>
        <w:ind w:firstLine="709"/>
        <w:jc w:val="both"/>
        <w:rPr>
          <w:bCs/>
          <w:sz w:val="28"/>
          <w:szCs w:val="28"/>
          <w:lang w:val="ro-RO"/>
        </w:rPr>
      </w:pPr>
      <w:r w:rsidRPr="0070208E">
        <w:rPr>
          <w:bCs/>
          <w:sz w:val="28"/>
          <w:szCs w:val="28"/>
          <w:lang w:val="ro-RO"/>
        </w:rPr>
        <w:t xml:space="preserve">3) în anexa nr. 2, </w:t>
      </w:r>
      <w:r w:rsidR="00B96E82">
        <w:rPr>
          <w:bCs/>
          <w:sz w:val="28"/>
          <w:szCs w:val="28"/>
          <w:lang w:val="ro-RO"/>
        </w:rPr>
        <w:t>textul „subofițeri,” se exclude.</w:t>
      </w:r>
    </w:p>
    <w:sectPr w:rsidR="00D31CDE" w:rsidRPr="00B96E82" w:rsidSect="0021756C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CBF" w:rsidRDefault="006A2CBF">
      <w:r>
        <w:separator/>
      </w:r>
    </w:p>
  </w:endnote>
  <w:endnote w:type="continuationSeparator" w:id="1">
    <w:p w:rsidR="006A2CBF" w:rsidRDefault="006A2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CBF" w:rsidRDefault="006A2CBF">
      <w:r>
        <w:separator/>
      </w:r>
    </w:p>
  </w:footnote>
  <w:footnote w:type="continuationSeparator" w:id="1">
    <w:p w:rsidR="006A2CBF" w:rsidRDefault="006A2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2BF"/>
    <w:multiLevelType w:val="hybridMultilevel"/>
    <w:tmpl w:val="0B9A6F66"/>
    <w:lvl w:ilvl="0" w:tplc="E408911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792688A"/>
    <w:multiLevelType w:val="hybridMultilevel"/>
    <w:tmpl w:val="AB6017A0"/>
    <w:lvl w:ilvl="0" w:tplc="303852BE">
      <w:start w:val="1"/>
      <w:numFmt w:val="lowerLetter"/>
      <w:lvlText w:val="%1)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6418F4"/>
    <w:multiLevelType w:val="hybridMultilevel"/>
    <w:tmpl w:val="17DA5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316AF"/>
    <w:multiLevelType w:val="hybridMultilevel"/>
    <w:tmpl w:val="D6760BCC"/>
    <w:lvl w:ilvl="0" w:tplc="F3ACD3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965AB4"/>
    <w:multiLevelType w:val="hybridMultilevel"/>
    <w:tmpl w:val="24E605DC"/>
    <w:lvl w:ilvl="0" w:tplc="4102717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7BD2B5A"/>
    <w:multiLevelType w:val="hybridMultilevel"/>
    <w:tmpl w:val="FA9CDEF2"/>
    <w:lvl w:ilvl="0" w:tplc="7E1ED9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4281DD5"/>
    <w:multiLevelType w:val="hybridMultilevel"/>
    <w:tmpl w:val="D03080AC"/>
    <w:lvl w:ilvl="0" w:tplc="FD20645E">
      <w:start w:val="1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DDF5119"/>
    <w:multiLevelType w:val="hybridMultilevel"/>
    <w:tmpl w:val="D70C8D3A"/>
    <w:lvl w:ilvl="0" w:tplc="30CA1F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0D30DC"/>
    <w:multiLevelType w:val="hybridMultilevel"/>
    <w:tmpl w:val="81FE6286"/>
    <w:lvl w:ilvl="0" w:tplc="46BE3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267A6E"/>
    <w:multiLevelType w:val="hybridMultilevel"/>
    <w:tmpl w:val="0FA0C9A4"/>
    <w:lvl w:ilvl="0" w:tplc="46BE3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8D2"/>
    <w:rsid w:val="00004815"/>
    <w:rsid w:val="00010EFE"/>
    <w:rsid w:val="000113A6"/>
    <w:rsid w:val="00020394"/>
    <w:rsid w:val="0002095B"/>
    <w:rsid w:val="00020C94"/>
    <w:rsid w:val="0002196A"/>
    <w:rsid w:val="00022FCD"/>
    <w:rsid w:val="00024DDD"/>
    <w:rsid w:val="00034D57"/>
    <w:rsid w:val="00036562"/>
    <w:rsid w:val="000456E0"/>
    <w:rsid w:val="00046F07"/>
    <w:rsid w:val="00063E98"/>
    <w:rsid w:val="0006714E"/>
    <w:rsid w:val="00090AC0"/>
    <w:rsid w:val="000934E1"/>
    <w:rsid w:val="00093649"/>
    <w:rsid w:val="00097A69"/>
    <w:rsid w:val="000A1254"/>
    <w:rsid w:val="000B22F5"/>
    <w:rsid w:val="000B5D91"/>
    <w:rsid w:val="000B6C65"/>
    <w:rsid w:val="000D2271"/>
    <w:rsid w:val="000D2531"/>
    <w:rsid w:val="000D6E09"/>
    <w:rsid w:val="000E7FB7"/>
    <w:rsid w:val="000F2B66"/>
    <w:rsid w:val="000F382C"/>
    <w:rsid w:val="001003CD"/>
    <w:rsid w:val="00101DFD"/>
    <w:rsid w:val="00102BF7"/>
    <w:rsid w:val="00104254"/>
    <w:rsid w:val="0011600F"/>
    <w:rsid w:val="00121D03"/>
    <w:rsid w:val="0012642F"/>
    <w:rsid w:val="0013017A"/>
    <w:rsid w:val="001324DC"/>
    <w:rsid w:val="0013400D"/>
    <w:rsid w:val="00135A94"/>
    <w:rsid w:val="00140603"/>
    <w:rsid w:val="00143626"/>
    <w:rsid w:val="0015113E"/>
    <w:rsid w:val="0016089D"/>
    <w:rsid w:val="001620A2"/>
    <w:rsid w:val="00167438"/>
    <w:rsid w:val="001721DE"/>
    <w:rsid w:val="001858EC"/>
    <w:rsid w:val="001878E1"/>
    <w:rsid w:val="00187D49"/>
    <w:rsid w:val="001950E3"/>
    <w:rsid w:val="00195E49"/>
    <w:rsid w:val="001B2B87"/>
    <w:rsid w:val="001B3F26"/>
    <w:rsid w:val="001B5FB0"/>
    <w:rsid w:val="001C20D0"/>
    <w:rsid w:val="001C6EF6"/>
    <w:rsid w:val="001D4321"/>
    <w:rsid w:val="001D46A4"/>
    <w:rsid w:val="001D6B40"/>
    <w:rsid w:val="001E23A8"/>
    <w:rsid w:val="001E2833"/>
    <w:rsid w:val="001E6070"/>
    <w:rsid w:val="001E7F39"/>
    <w:rsid w:val="001F78D8"/>
    <w:rsid w:val="0020439E"/>
    <w:rsid w:val="002104BB"/>
    <w:rsid w:val="002104EB"/>
    <w:rsid w:val="0021756C"/>
    <w:rsid w:val="00222E97"/>
    <w:rsid w:val="0023539A"/>
    <w:rsid w:val="00237FBD"/>
    <w:rsid w:val="00240D39"/>
    <w:rsid w:val="002423B0"/>
    <w:rsid w:val="00242A79"/>
    <w:rsid w:val="00242C3A"/>
    <w:rsid w:val="00243C65"/>
    <w:rsid w:val="0024426D"/>
    <w:rsid w:val="00250DA6"/>
    <w:rsid w:val="002511F3"/>
    <w:rsid w:val="00251AE1"/>
    <w:rsid w:val="00255F98"/>
    <w:rsid w:val="0026114F"/>
    <w:rsid w:val="0026142A"/>
    <w:rsid w:val="00262EE9"/>
    <w:rsid w:val="0027608C"/>
    <w:rsid w:val="00281C36"/>
    <w:rsid w:val="0028680B"/>
    <w:rsid w:val="00290E02"/>
    <w:rsid w:val="00292579"/>
    <w:rsid w:val="00293427"/>
    <w:rsid w:val="0029577D"/>
    <w:rsid w:val="0029796E"/>
    <w:rsid w:val="002A148F"/>
    <w:rsid w:val="002A2753"/>
    <w:rsid w:val="002A6F90"/>
    <w:rsid w:val="002C0D5C"/>
    <w:rsid w:val="002C0EA7"/>
    <w:rsid w:val="002C0FDF"/>
    <w:rsid w:val="002C2734"/>
    <w:rsid w:val="002D0449"/>
    <w:rsid w:val="002D48D1"/>
    <w:rsid w:val="002D607B"/>
    <w:rsid w:val="002E27E8"/>
    <w:rsid w:val="002E49E0"/>
    <w:rsid w:val="002F114B"/>
    <w:rsid w:val="002F2830"/>
    <w:rsid w:val="002F465F"/>
    <w:rsid w:val="002F47A0"/>
    <w:rsid w:val="002F7D77"/>
    <w:rsid w:val="00305286"/>
    <w:rsid w:val="003058C7"/>
    <w:rsid w:val="0030668E"/>
    <w:rsid w:val="003152FF"/>
    <w:rsid w:val="00316B22"/>
    <w:rsid w:val="00320252"/>
    <w:rsid w:val="00325770"/>
    <w:rsid w:val="00326A27"/>
    <w:rsid w:val="003273B6"/>
    <w:rsid w:val="00333C3C"/>
    <w:rsid w:val="00334D78"/>
    <w:rsid w:val="00336646"/>
    <w:rsid w:val="00341E17"/>
    <w:rsid w:val="00346C14"/>
    <w:rsid w:val="003538BB"/>
    <w:rsid w:val="00354084"/>
    <w:rsid w:val="00355ED8"/>
    <w:rsid w:val="0035638D"/>
    <w:rsid w:val="003567EE"/>
    <w:rsid w:val="00360C92"/>
    <w:rsid w:val="00361211"/>
    <w:rsid w:val="0036578D"/>
    <w:rsid w:val="003709E1"/>
    <w:rsid w:val="00376342"/>
    <w:rsid w:val="00382239"/>
    <w:rsid w:val="0038331E"/>
    <w:rsid w:val="003837A3"/>
    <w:rsid w:val="003A18A8"/>
    <w:rsid w:val="003A36B3"/>
    <w:rsid w:val="003A538A"/>
    <w:rsid w:val="003A5FCE"/>
    <w:rsid w:val="003C2882"/>
    <w:rsid w:val="003C3A53"/>
    <w:rsid w:val="003D43BD"/>
    <w:rsid w:val="003D4CE0"/>
    <w:rsid w:val="003D732A"/>
    <w:rsid w:val="003E0E8D"/>
    <w:rsid w:val="003F4C4A"/>
    <w:rsid w:val="003F520C"/>
    <w:rsid w:val="003F52AE"/>
    <w:rsid w:val="004217C4"/>
    <w:rsid w:val="00433BB6"/>
    <w:rsid w:val="00450264"/>
    <w:rsid w:val="00453F48"/>
    <w:rsid w:val="00455E93"/>
    <w:rsid w:val="004563F4"/>
    <w:rsid w:val="004643F5"/>
    <w:rsid w:val="004645F8"/>
    <w:rsid w:val="00464F6B"/>
    <w:rsid w:val="004656B3"/>
    <w:rsid w:val="00466FFE"/>
    <w:rsid w:val="00467125"/>
    <w:rsid w:val="004714B7"/>
    <w:rsid w:val="004720D6"/>
    <w:rsid w:val="004724C0"/>
    <w:rsid w:val="00472F0B"/>
    <w:rsid w:val="00473F1B"/>
    <w:rsid w:val="004741EC"/>
    <w:rsid w:val="0048108A"/>
    <w:rsid w:val="0048773A"/>
    <w:rsid w:val="004959FC"/>
    <w:rsid w:val="00497789"/>
    <w:rsid w:val="004B378E"/>
    <w:rsid w:val="004B520E"/>
    <w:rsid w:val="004C05E1"/>
    <w:rsid w:val="004D0B44"/>
    <w:rsid w:val="004D2604"/>
    <w:rsid w:val="004E7870"/>
    <w:rsid w:val="004F1E48"/>
    <w:rsid w:val="004F7125"/>
    <w:rsid w:val="00501E6B"/>
    <w:rsid w:val="00504009"/>
    <w:rsid w:val="005132DD"/>
    <w:rsid w:val="00520250"/>
    <w:rsid w:val="005214E8"/>
    <w:rsid w:val="005229C8"/>
    <w:rsid w:val="005274F1"/>
    <w:rsid w:val="00527EE9"/>
    <w:rsid w:val="005340D2"/>
    <w:rsid w:val="005378E3"/>
    <w:rsid w:val="005418BF"/>
    <w:rsid w:val="00541F3B"/>
    <w:rsid w:val="0054763C"/>
    <w:rsid w:val="00560E33"/>
    <w:rsid w:val="00572DD3"/>
    <w:rsid w:val="00575B5D"/>
    <w:rsid w:val="005A140F"/>
    <w:rsid w:val="005A32BD"/>
    <w:rsid w:val="005B4F06"/>
    <w:rsid w:val="005B71C7"/>
    <w:rsid w:val="005C18A0"/>
    <w:rsid w:val="005C40E3"/>
    <w:rsid w:val="005D1CD0"/>
    <w:rsid w:val="005D46D3"/>
    <w:rsid w:val="005D5516"/>
    <w:rsid w:val="005D60C2"/>
    <w:rsid w:val="005D7220"/>
    <w:rsid w:val="005D757B"/>
    <w:rsid w:val="005E08AB"/>
    <w:rsid w:val="005E7713"/>
    <w:rsid w:val="005E7739"/>
    <w:rsid w:val="005E7E2D"/>
    <w:rsid w:val="005F1B21"/>
    <w:rsid w:val="00602064"/>
    <w:rsid w:val="0060483D"/>
    <w:rsid w:val="006108EE"/>
    <w:rsid w:val="006126B3"/>
    <w:rsid w:val="00613B61"/>
    <w:rsid w:val="006232ED"/>
    <w:rsid w:val="006275A1"/>
    <w:rsid w:val="00631446"/>
    <w:rsid w:val="006366BF"/>
    <w:rsid w:val="00637B27"/>
    <w:rsid w:val="00642989"/>
    <w:rsid w:val="00644049"/>
    <w:rsid w:val="00644FD1"/>
    <w:rsid w:val="006555C2"/>
    <w:rsid w:val="006638F2"/>
    <w:rsid w:val="0067118B"/>
    <w:rsid w:val="00671DEF"/>
    <w:rsid w:val="006720B1"/>
    <w:rsid w:val="00672433"/>
    <w:rsid w:val="00673BC4"/>
    <w:rsid w:val="00675D20"/>
    <w:rsid w:val="00681561"/>
    <w:rsid w:val="00683B4C"/>
    <w:rsid w:val="00684C0A"/>
    <w:rsid w:val="00686B3A"/>
    <w:rsid w:val="0069402D"/>
    <w:rsid w:val="00694C7E"/>
    <w:rsid w:val="006968F8"/>
    <w:rsid w:val="00697FE5"/>
    <w:rsid w:val="006A2CBF"/>
    <w:rsid w:val="006B7D77"/>
    <w:rsid w:val="006C1355"/>
    <w:rsid w:val="006C2915"/>
    <w:rsid w:val="006D1051"/>
    <w:rsid w:val="006D732C"/>
    <w:rsid w:val="006E22EA"/>
    <w:rsid w:val="006E32D8"/>
    <w:rsid w:val="006E585F"/>
    <w:rsid w:val="006E5877"/>
    <w:rsid w:val="006E6B85"/>
    <w:rsid w:val="006E7174"/>
    <w:rsid w:val="006F0195"/>
    <w:rsid w:val="006F663E"/>
    <w:rsid w:val="0070208E"/>
    <w:rsid w:val="007035F3"/>
    <w:rsid w:val="00705786"/>
    <w:rsid w:val="00705FA7"/>
    <w:rsid w:val="00707CC1"/>
    <w:rsid w:val="0071037F"/>
    <w:rsid w:val="00710DF0"/>
    <w:rsid w:val="007132D0"/>
    <w:rsid w:val="00715C9E"/>
    <w:rsid w:val="0072577F"/>
    <w:rsid w:val="00727BC5"/>
    <w:rsid w:val="00740382"/>
    <w:rsid w:val="007465A8"/>
    <w:rsid w:val="00753D84"/>
    <w:rsid w:val="00755F32"/>
    <w:rsid w:val="00771881"/>
    <w:rsid w:val="007719C7"/>
    <w:rsid w:val="0077331A"/>
    <w:rsid w:val="00782574"/>
    <w:rsid w:val="007933A0"/>
    <w:rsid w:val="00794D79"/>
    <w:rsid w:val="007A7733"/>
    <w:rsid w:val="007B34E0"/>
    <w:rsid w:val="007B73E9"/>
    <w:rsid w:val="007C03D4"/>
    <w:rsid w:val="007C311E"/>
    <w:rsid w:val="007C7007"/>
    <w:rsid w:val="007D0065"/>
    <w:rsid w:val="007D079F"/>
    <w:rsid w:val="007D2665"/>
    <w:rsid w:val="007D3C22"/>
    <w:rsid w:val="007D44CE"/>
    <w:rsid w:val="007E0B2D"/>
    <w:rsid w:val="007E3BF8"/>
    <w:rsid w:val="007E60D6"/>
    <w:rsid w:val="007E68D6"/>
    <w:rsid w:val="007F55AB"/>
    <w:rsid w:val="0080132D"/>
    <w:rsid w:val="008030AA"/>
    <w:rsid w:val="00803A42"/>
    <w:rsid w:val="0081528D"/>
    <w:rsid w:val="00821943"/>
    <w:rsid w:val="00824874"/>
    <w:rsid w:val="00826BDF"/>
    <w:rsid w:val="00827021"/>
    <w:rsid w:val="00831B1E"/>
    <w:rsid w:val="0083397C"/>
    <w:rsid w:val="00834476"/>
    <w:rsid w:val="00834CE3"/>
    <w:rsid w:val="0084532F"/>
    <w:rsid w:val="00847FB0"/>
    <w:rsid w:val="00851A9C"/>
    <w:rsid w:val="00860D97"/>
    <w:rsid w:val="008642C6"/>
    <w:rsid w:val="008652FB"/>
    <w:rsid w:val="00865D56"/>
    <w:rsid w:val="008750EF"/>
    <w:rsid w:val="00875D46"/>
    <w:rsid w:val="0089032E"/>
    <w:rsid w:val="008A1CE4"/>
    <w:rsid w:val="008A1EC4"/>
    <w:rsid w:val="008A353F"/>
    <w:rsid w:val="008A5AB0"/>
    <w:rsid w:val="008A6467"/>
    <w:rsid w:val="008A6813"/>
    <w:rsid w:val="008A7ACE"/>
    <w:rsid w:val="008B322C"/>
    <w:rsid w:val="008C1533"/>
    <w:rsid w:val="008C489E"/>
    <w:rsid w:val="008C5990"/>
    <w:rsid w:val="008D0536"/>
    <w:rsid w:val="008D793C"/>
    <w:rsid w:val="008D7BF1"/>
    <w:rsid w:val="008E1EB9"/>
    <w:rsid w:val="008E3F1B"/>
    <w:rsid w:val="008E4298"/>
    <w:rsid w:val="008E6EDA"/>
    <w:rsid w:val="008E76E9"/>
    <w:rsid w:val="008F55A6"/>
    <w:rsid w:val="0091519F"/>
    <w:rsid w:val="00915867"/>
    <w:rsid w:val="00915D5D"/>
    <w:rsid w:val="00916915"/>
    <w:rsid w:val="009171C9"/>
    <w:rsid w:val="00926701"/>
    <w:rsid w:val="009409C3"/>
    <w:rsid w:val="00950F51"/>
    <w:rsid w:val="00952FF9"/>
    <w:rsid w:val="00964ED1"/>
    <w:rsid w:val="0096640D"/>
    <w:rsid w:val="00983F59"/>
    <w:rsid w:val="00986163"/>
    <w:rsid w:val="00987EDA"/>
    <w:rsid w:val="0099041D"/>
    <w:rsid w:val="0099124A"/>
    <w:rsid w:val="009912B1"/>
    <w:rsid w:val="00994FCB"/>
    <w:rsid w:val="009A3872"/>
    <w:rsid w:val="009A6B42"/>
    <w:rsid w:val="009B2B47"/>
    <w:rsid w:val="009B4E3B"/>
    <w:rsid w:val="009B564B"/>
    <w:rsid w:val="009C47E2"/>
    <w:rsid w:val="009D0387"/>
    <w:rsid w:val="009D0FE4"/>
    <w:rsid w:val="009D12B0"/>
    <w:rsid w:val="009D3037"/>
    <w:rsid w:val="009D3BFC"/>
    <w:rsid w:val="009D6000"/>
    <w:rsid w:val="009E6036"/>
    <w:rsid w:val="009F394A"/>
    <w:rsid w:val="00A00C2A"/>
    <w:rsid w:val="00A05CA0"/>
    <w:rsid w:val="00A10D73"/>
    <w:rsid w:val="00A10F30"/>
    <w:rsid w:val="00A1105D"/>
    <w:rsid w:val="00A148D3"/>
    <w:rsid w:val="00A25E4B"/>
    <w:rsid w:val="00A347A7"/>
    <w:rsid w:val="00A37BB0"/>
    <w:rsid w:val="00A40D81"/>
    <w:rsid w:val="00A44C14"/>
    <w:rsid w:val="00A44EA5"/>
    <w:rsid w:val="00A53911"/>
    <w:rsid w:val="00A54D06"/>
    <w:rsid w:val="00A55B40"/>
    <w:rsid w:val="00A55F42"/>
    <w:rsid w:val="00A566BC"/>
    <w:rsid w:val="00A5770E"/>
    <w:rsid w:val="00A606D9"/>
    <w:rsid w:val="00A61754"/>
    <w:rsid w:val="00A64074"/>
    <w:rsid w:val="00A64651"/>
    <w:rsid w:val="00A82AD7"/>
    <w:rsid w:val="00A83028"/>
    <w:rsid w:val="00A83FE0"/>
    <w:rsid w:val="00AA3F3C"/>
    <w:rsid w:val="00AA5E86"/>
    <w:rsid w:val="00AA628B"/>
    <w:rsid w:val="00AB4541"/>
    <w:rsid w:val="00AB5AC5"/>
    <w:rsid w:val="00AC06DE"/>
    <w:rsid w:val="00AD216A"/>
    <w:rsid w:val="00AD5FE6"/>
    <w:rsid w:val="00AD64B3"/>
    <w:rsid w:val="00AE2912"/>
    <w:rsid w:val="00AE4C14"/>
    <w:rsid w:val="00AF18F8"/>
    <w:rsid w:val="00AF1937"/>
    <w:rsid w:val="00AF585A"/>
    <w:rsid w:val="00AF5D82"/>
    <w:rsid w:val="00AF6B40"/>
    <w:rsid w:val="00B01B38"/>
    <w:rsid w:val="00B036D1"/>
    <w:rsid w:val="00B039DC"/>
    <w:rsid w:val="00B13EAE"/>
    <w:rsid w:val="00B16803"/>
    <w:rsid w:val="00B21703"/>
    <w:rsid w:val="00B23E3C"/>
    <w:rsid w:val="00B37DAC"/>
    <w:rsid w:val="00B41B51"/>
    <w:rsid w:val="00B449F9"/>
    <w:rsid w:val="00B47690"/>
    <w:rsid w:val="00B62E05"/>
    <w:rsid w:val="00B6522E"/>
    <w:rsid w:val="00B65329"/>
    <w:rsid w:val="00B65C1B"/>
    <w:rsid w:val="00B71B3A"/>
    <w:rsid w:val="00B723B7"/>
    <w:rsid w:val="00B7781B"/>
    <w:rsid w:val="00B77A3E"/>
    <w:rsid w:val="00B81BAA"/>
    <w:rsid w:val="00B841F2"/>
    <w:rsid w:val="00B91265"/>
    <w:rsid w:val="00B94714"/>
    <w:rsid w:val="00B94DAE"/>
    <w:rsid w:val="00B94E00"/>
    <w:rsid w:val="00B96E82"/>
    <w:rsid w:val="00BA35CE"/>
    <w:rsid w:val="00BA6AE6"/>
    <w:rsid w:val="00BA7738"/>
    <w:rsid w:val="00BB536E"/>
    <w:rsid w:val="00BB7AA1"/>
    <w:rsid w:val="00BC5F7F"/>
    <w:rsid w:val="00BD6625"/>
    <w:rsid w:val="00BF3E7D"/>
    <w:rsid w:val="00BF67F1"/>
    <w:rsid w:val="00C00B89"/>
    <w:rsid w:val="00C1113A"/>
    <w:rsid w:val="00C12200"/>
    <w:rsid w:val="00C135C2"/>
    <w:rsid w:val="00C159AB"/>
    <w:rsid w:val="00C21870"/>
    <w:rsid w:val="00C22C11"/>
    <w:rsid w:val="00C252A2"/>
    <w:rsid w:val="00C26584"/>
    <w:rsid w:val="00C366A6"/>
    <w:rsid w:val="00C416B6"/>
    <w:rsid w:val="00C418AD"/>
    <w:rsid w:val="00C5051D"/>
    <w:rsid w:val="00C52184"/>
    <w:rsid w:val="00C52A0F"/>
    <w:rsid w:val="00C54218"/>
    <w:rsid w:val="00C606C0"/>
    <w:rsid w:val="00C625CA"/>
    <w:rsid w:val="00C666E0"/>
    <w:rsid w:val="00C73B79"/>
    <w:rsid w:val="00C80008"/>
    <w:rsid w:val="00C817E8"/>
    <w:rsid w:val="00C82677"/>
    <w:rsid w:val="00C9703C"/>
    <w:rsid w:val="00CA36C0"/>
    <w:rsid w:val="00CA55F2"/>
    <w:rsid w:val="00CB4150"/>
    <w:rsid w:val="00CC2CAC"/>
    <w:rsid w:val="00CC2F50"/>
    <w:rsid w:val="00CC5580"/>
    <w:rsid w:val="00CE482D"/>
    <w:rsid w:val="00CE58B4"/>
    <w:rsid w:val="00CF6086"/>
    <w:rsid w:val="00D01922"/>
    <w:rsid w:val="00D05FC4"/>
    <w:rsid w:val="00D17419"/>
    <w:rsid w:val="00D2097E"/>
    <w:rsid w:val="00D23E2D"/>
    <w:rsid w:val="00D30FB2"/>
    <w:rsid w:val="00D314E7"/>
    <w:rsid w:val="00D31CDE"/>
    <w:rsid w:val="00D33446"/>
    <w:rsid w:val="00D34283"/>
    <w:rsid w:val="00D3656D"/>
    <w:rsid w:val="00D371B9"/>
    <w:rsid w:val="00D43B1A"/>
    <w:rsid w:val="00D574EF"/>
    <w:rsid w:val="00D57727"/>
    <w:rsid w:val="00D60126"/>
    <w:rsid w:val="00D60AE8"/>
    <w:rsid w:val="00D62F5F"/>
    <w:rsid w:val="00D7247A"/>
    <w:rsid w:val="00D759E4"/>
    <w:rsid w:val="00D76344"/>
    <w:rsid w:val="00D8583C"/>
    <w:rsid w:val="00D874FD"/>
    <w:rsid w:val="00D90934"/>
    <w:rsid w:val="00D921CC"/>
    <w:rsid w:val="00D96A25"/>
    <w:rsid w:val="00D96A83"/>
    <w:rsid w:val="00DA513E"/>
    <w:rsid w:val="00DB0ABE"/>
    <w:rsid w:val="00DB4291"/>
    <w:rsid w:val="00DB4709"/>
    <w:rsid w:val="00DB4AAC"/>
    <w:rsid w:val="00DB727F"/>
    <w:rsid w:val="00DC211D"/>
    <w:rsid w:val="00DC7015"/>
    <w:rsid w:val="00DD05C2"/>
    <w:rsid w:val="00DD0E62"/>
    <w:rsid w:val="00DD2ECF"/>
    <w:rsid w:val="00DD775B"/>
    <w:rsid w:val="00DE1B95"/>
    <w:rsid w:val="00DE3F8A"/>
    <w:rsid w:val="00DE636F"/>
    <w:rsid w:val="00DE7E77"/>
    <w:rsid w:val="00DF2B56"/>
    <w:rsid w:val="00E00B6E"/>
    <w:rsid w:val="00E0156C"/>
    <w:rsid w:val="00E018D2"/>
    <w:rsid w:val="00E01958"/>
    <w:rsid w:val="00E054B1"/>
    <w:rsid w:val="00E1222D"/>
    <w:rsid w:val="00E14849"/>
    <w:rsid w:val="00E15AF7"/>
    <w:rsid w:val="00E163AB"/>
    <w:rsid w:val="00E21F52"/>
    <w:rsid w:val="00E35092"/>
    <w:rsid w:val="00E35B46"/>
    <w:rsid w:val="00E360C2"/>
    <w:rsid w:val="00E366BB"/>
    <w:rsid w:val="00E40729"/>
    <w:rsid w:val="00E40ED9"/>
    <w:rsid w:val="00E46474"/>
    <w:rsid w:val="00E53120"/>
    <w:rsid w:val="00E6104E"/>
    <w:rsid w:val="00E613F2"/>
    <w:rsid w:val="00E65BDA"/>
    <w:rsid w:val="00E707C7"/>
    <w:rsid w:val="00E71BE2"/>
    <w:rsid w:val="00E74E26"/>
    <w:rsid w:val="00E83572"/>
    <w:rsid w:val="00E93B63"/>
    <w:rsid w:val="00E944F0"/>
    <w:rsid w:val="00E970F3"/>
    <w:rsid w:val="00E97125"/>
    <w:rsid w:val="00E9718F"/>
    <w:rsid w:val="00E97786"/>
    <w:rsid w:val="00EA688F"/>
    <w:rsid w:val="00EB7F9E"/>
    <w:rsid w:val="00EE46AA"/>
    <w:rsid w:val="00EE677B"/>
    <w:rsid w:val="00F066CD"/>
    <w:rsid w:val="00F14004"/>
    <w:rsid w:val="00F1422D"/>
    <w:rsid w:val="00F16F0B"/>
    <w:rsid w:val="00F24514"/>
    <w:rsid w:val="00F40B84"/>
    <w:rsid w:val="00F474C8"/>
    <w:rsid w:val="00F5292D"/>
    <w:rsid w:val="00F540F2"/>
    <w:rsid w:val="00F55FE6"/>
    <w:rsid w:val="00F741D7"/>
    <w:rsid w:val="00F750C7"/>
    <w:rsid w:val="00F758D2"/>
    <w:rsid w:val="00F76D06"/>
    <w:rsid w:val="00F80C17"/>
    <w:rsid w:val="00F813A1"/>
    <w:rsid w:val="00F84468"/>
    <w:rsid w:val="00F91B67"/>
    <w:rsid w:val="00F95366"/>
    <w:rsid w:val="00FA0FC5"/>
    <w:rsid w:val="00FA1598"/>
    <w:rsid w:val="00FA37D7"/>
    <w:rsid w:val="00FA59FE"/>
    <w:rsid w:val="00FA60F2"/>
    <w:rsid w:val="00FA706D"/>
    <w:rsid w:val="00FA777A"/>
    <w:rsid w:val="00FB0599"/>
    <w:rsid w:val="00FB26B0"/>
    <w:rsid w:val="00FD1544"/>
    <w:rsid w:val="00FD661C"/>
    <w:rsid w:val="00FE1460"/>
    <w:rsid w:val="00FF2AB5"/>
    <w:rsid w:val="00FF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125"/>
    <w:rPr>
      <w:sz w:val="24"/>
      <w:szCs w:val="24"/>
      <w:lang w:val="ru-RU" w:eastAsia="ru-RU"/>
    </w:rPr>
  </w:style>
  <w:style w:type="paragraph" w:styleId="Heading2">
    <w:name w:val="heading 2"/>
    <w:basedOn w:val="Normal"/>
    <w:link w:val="Heading2Char"/>
    <w:uiPriority w:val="9"/>
    <w:qFormat/>
    <w:rsid w:val="00DD2E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E018D2"/>
    <w:pPr>
      <w:jc w:val="center"/>
    </w:pPr>
    <w:rPr>
      <w:b/>
      <w:bCs/>
    </w:rPr>
  </w:style>
  <w:style w:type="paragraph" w:styleId="HTMLPreformatted">
    <w:name w:val="HTML Preformatted"/>
    <w:basedOn w:val="Normal"/>
    <w:link w:val="HTMLPreformattedChar"/>
    <w:rsid w:val="00E01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docbody">
    <w:name w:val="doc_body"/>
    <w:basedOn w:val="DefaultParagraphFont"/>
    <w:rsid w:val="006C1355"/>
  </w:style>
  <w:style w:type="character" w:styleId="Strong">
    <w:name w:val="Strong"/>
    <w:uiPriority w:val="22"/>
    <w:qFormat/>
    <w:rsid w:val="006C1355"/>
    <w:rPr>
      <w:b/>
      <w:bCs/>
    </w:rPr>
  </w:style>
  <w:style w:type="character" w:customStyle="1" w:styleId="Heading2Char">
    <w:name w:val="Heading 2 Char"/>
    <w:link w:val="Heading2"/>
    <w:uiPriority w:val="9"/>
    <w:rsid w:val="00DD2ECF"/>
    <w:rPr>
      <w:b/>
      <w:bCs/>
      <w:sz w:val="36"/>
      <w:szCs w:val="36"/>
    </w:rPr>
  </w:style>
  <w:style w:type="character" w:customStyle="1" w:styleId="docsign1">
    <w:name w:val="doc_sign1"/>
    <w:basedOn w:val="DefaultParagraphFont"/>
    <w:rsid w:val="007C7007"/>
  </w:style>
  <w:style w:type="character" w:styleId="Hyperlink">
    <w:name w:val="Hyperlink"/>
    <w:uiPriority w:val="99"/>
    <w:unhideWhenUsed/>
    <w:rsid w:val="00F741D7"/>
    <w:rPr>
      <w:color w:val="0000FF"/>
      <w:u w:val="single"/>
    </w:rPr>
  </w:style>
  <w:style w:type="character" w:customStyle="1" w:styleId="shorttext">
    <w:name w:val="short_text"/>
    <w:basedOn w:val="DefaultParagraphFont"/>
    <w:rsid w:val="006F0195"/>
  </w:style>
  <w:style w:type="character" w:customStyle="1" w:styleId="hps">
    <w:name w:val="hps"/>
    <w:basedOn w:val="DefaultParagraphFont"/>
    <w:rsid w:val="006F0195"/>
  </w:style>
  <w:style w:type="character" w:customStyle="1" w:styleId="docheader">
    <w:name w:val="doc_header"/>
    <w:basedOn w:val="DefaultParagraphFont"/>
    <w:rsid w:val="005B4F06"/>
  </w:style>
  <w:style w:type="paragraph" w:customStyle="1" w:styleId="CharChar">
    <w:name w:val="Знак Знак Char Char Знак"/>
    <w:basedOn w:val="Normal"/>
    <w:rsid w:val="00F16F0B"/>
    <w:pPr>
      <w:spacing w:after="160" w:line="240" w:lineRule="exact"/>
    </w:pPr>
    <w:rPr>
      <w:rFonts w:ascii="Arial" w:eastAsia="Batang" w:hAnsi="Arial" w:cs="Arial"/>
      <w:sz w:val="20"/>
      <w:szCs w:val="20"/>
      <w:lang w:val="ro-MO" w:eastAsia="en-US"/>
    </w:rPr>
  </w:style>
  <w:style w:type="paragraph" w:customStyle="1" w:styleId="news">
    <w:name w:val="news"/>
    <w:basedOn w:val="Normal"/>
    <w:rsid w:val="00F16F0B"/>
    <w:rPr>
      <w:rFonts w:ascii="Arial" w:hAnsi="Arial" w:cs="Arial"/>
      <w:sz w:val="20"/>
      <w:szCs w:val="20"/>
      <w:lang w:val="ro-RO"/>
    </w:rPr>
  </w:style>
  <w:style w:type="paragraph" w:styleId="Header">
    <w:name w:val="header"/>
    <w:basedOn w:val="Normal"/>
    <w:rsid w:val="00D3344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33446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DefaultParagraphFont"/>
    <w:rsid w:val="00024DDD"/>
  </w:style>
  <w:style w:type="paragraph" w:styleId="NormalWeb">
    <w:name w:val="Normal (Web)"/>
    <w:basedOn w:val="Normal"/>
    <w:uiPriority w:val="99"/>
    <w:unhideWhenUsed/>
    <w:rsid w:val="00715C9E"/>
    <w:pPr>
      <w:ind w:firstLine="567"/>
      <w:jc w:val="both"/>
    </w:pPr>
  </w:style>
  <w:style w:type="character" w:customStyle="1" w:styleId="HTMLPreformattedChar">
    <w:name w:val="HTML Preformatted Char"/>
    <w:link w:val="HTMLPreformatted"/>
    <w:rsid w:val="002A2753"/>
    <w:rPr>
      <w:rFonts w:ascii="Courier New" w:hAnsi="Courier New" w:cs="Courier New"/>
      <w:lang w:val="ru-RU" w:eastAsia="ru-RU" w:bidi="hi-IN"/>
    </w:rPr>
  </w:style>
  <w:style w:type="character" w:styleId="CommentReference">
    <w:name w:val="annotation reference"/>
    <w:basedOn w:val="DefaultParagraphFont"/>
    <w:rsid w:val="00B71B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1B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1B3A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B71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1B3A"/>
    <w:rPr>
      <w:b/>
      <w:bCs/>
    </w:rPr>
  </w:style>
  <w:style w:type="paragraph" w:styleId="BalloonText">
    <w:name w:val="Balloon Text"/>
    <w:basedOn w:val="Normal"/>
    <w:link w:val="BalloonTextChar"/>
    <w:rsid w:val="00B71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B3A"/>
    <w:rPr>
      <w:rFonts w:ascii="Tahoma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675D20"/>
    <w:pPr>
      <w:ind w:left="720"/>
    </w:pPr>
  </w:style>
  <w:style w:type="character" w:customStyle="1" w:styleId="docblue">
    <w:name w:val="doc_blue"/>
    <w:basedOn w:val="DefaultParagraphFont"/>
    <w:rsid w:val="005D7220"/>
  </w:style>
  <w:style w:type="paragraph" w:styleId="BodyText">
    <w:name w:val="Body Text"/>
    <w:basedOn w:val="Normal"/>
    <w:link w:val="BodyTextChar"/>
    <w:rsid w:val="004F7125"/>
    <w:pPr>
      <w:jc w:val="both"/>
    </w:pPr>
    <w:rPr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4F7125"/>
    <w:rPr>
      <w:sz w:val="28"/>
      <w:lang w:val="ro-RO" w:eastAsia="ru-RU"/>
    </w:rPr>
  </w:style>
  <w:style w:type="character" w:customStyle="1" w:styleId="docheader1">
    <w:name w:val="doc_header1"/>
    <w:rsid w:val="00CA55F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st">
    <w:name w:val="st"/>
    <w:basedOn w:val="DefaultParagraphFont"/>
    <w:rsid w:val="0002196A"/>
  </w:style>
  <w:style w:type="character" w:styleId="Emphasis">
    <w:name w:val="Emphasis"/>
    <w:basedOn w:val="DefaultParagraphFont"/>
    <w:uiPriority w:val="20"/>
    <w:qFormat/>
    <w:rsid w:val="0002196A"/>
    <w:rPr>
      <w:i/>
      <w:iCs/>
    </w:rPr>
  </w:style>
  <w:style w:type="paragraph" w:customStyle="1" w:styleId="CharCharCharCharCharCharCharChar">
    <w:name w:val="Знак Знак Char Char Char Char Char Char Char Char"/>
    <w:basedOn w:val="Normal"/>
    <w:rsid w:val="00DD05C2"/>
    <w:pPr>
      <w:autoSpaceDE w:val="0"/>
      <w:autoSpaceDN w:val="0"/>
      <w:spacing w:after="160" w:line="240" w:lineRule="exact"/>
    </w:pPr>
    <w:rPr>
      <w:rFonts w:ascii="Arial" w:hAnsi="Arial" w:cs="Arial"/>
      <w:b/>
      <w:sz w:val="20"/>
      <w:szCs w:val="20"/>
      <w:lang w:val="en-US" w:eastAsia="de-DE"/>
    </w:rPr>
  </w:style>
  <w:style w:type="paragraph" w:customStyle="1" w:styleId="cb">
    <w:name w:val="cb"/>
    <w:basedOn w:val="Normal"/>
    <w:rsid w:val="00B23E3C"/>
    <w:pPr>
      <w:jc w:val="center"/>
    </w:pPr>
    <w:rPr>
      <w:b/>
      <w:bCs/>
      <w:lang w:val="en-US" w:eastAsia="en-US"/>
    </w:rPr>
  </w:style>
  <w:style w:type="table" w:styleId="TableGrid">
    <w:name w:val="Table Grid"/>
    <w:basedOn w:val="TableNormal"/>
    <w:rsid w:val="002A6F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F934-49D6-4A1E-A01E-9648C93D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sergiu.voinu</dc:creator>
  <cp:lastModifiedBy>alexandru.dragulean</cp:lastModifiedBy>
  <cp:revision>209</cp:revision>
  <cp:lastPrinted>2018-12-21T12:37:00Z</cp:lastPrinted>
  <dcterms:created xsi:type="dcterms:W3CDTF">2011-12-27T09:33:00Z</dcterms:created>
  <dcterms:modified xsi:type="dcterms:W3CDTF">2019-07-05T12:35:00Z</dcterms:modified>
</cp:coreProperties>
</file>