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DC" w:rsidRPr="00FA4B69" w:rsidRDefault="00061FDC" w:rsidP="00400F59">
      <w:pPr>
        <w:jc w:val="center"/>
        <w:rPr>
          <w:b/>
          <w:sz w:val="28"/>
          <w:szCs w:val="28"/>
          <w:lang w:eastAsia="en-US"/>
        </w:rPr>
      </w:pPr>
    </w:p>
    <w:p w:rsidR="00D50CD9" w:rsidRPr="00F1245A" w:rsidRDefault="00D50CD9" w:rsidP="00400F59">
      <w:pPr>
        <w:jc w:val="center"/>
        <w:rPr>
          <w:b/>
          <w:sz w:val="28"/>
          <w:szCs w:val="28"/>
          <w:lang w:eastAsia="en-US"/>
        </w:rPr>
      </w:pPr>
      <w:r w:rsidRPr="00F1245A">
        <w:rPr>
          <w:b/>
          <w:sz w:val="28"/>
          <w:szCs w:val="28"/>
          <w:lang w:eastAsia="en-US"/>
        </w:rPr>
        <w:t>NOTĂ-INFORMATIVĂ</w:t>
      </w:r>
    </w:p>
    <w:p w:rsidR="007046D1" w:rsidRPr="00F1245A" w:rsidRDefault="007046D1" w:rsidP="00516806">
      <w:pPr>
        <w:jc w:val="center"/>
        <w:rPr>
          <w:rStyle w:val="docheader"/>
          <w:bCs/>
          <w:sz w:val="28"/>
          <w:szCs w:val="28"/>
        </w:rPr>
      </w:pPr>
      <w:r w:rsidRPr="00F1245A">
        <w:rPr>
          <w:rStyle w:val="docheader"/>
          <w:bCs/>
          <w:sz w:val="28"/>
          <w:szCs w:val="28"/>
        </w:rPr>
        <w:t xml:space="preserve">la proiectul </w:t>
      </w:r>
      <w:r w:rsidR="00A5635A" w:rsidRPr="00F1245A">
        <w:rPr>
          <w:rStyle w:val="docheader"/>
          <w:bCs/>
          <w:sz w:val="28"/>
          <w:szCs w:val="28"/>
        </w:rPr>
        <w:t>hotărârii</w:t>
      </w:r>
      <w:r w:rsidRPr="00F1245A">
        <w:rPr>
          <w:rStyle w:val="docheader"/>
          <w:bCs/>
          <w:sz w:val="28"/>
          <w:szCs w:val="28"/>
        </w:rPr>
        <w:t xml:space="preserve"> de Guvern</w:t>
      </w:r>
      <w:r w:rsidR="00516806" w:rsidRPr="00F1245A">
        <w:rPr>
          <w:rStyle w:val="docheader"/>
          <w:bCs/>
          <w:sz w:val="28"/>
          <w:szCs w:val="28"/>
        </w:rPr>
        <w:t xml:space="preserve"> privind modificarea anexei la</w:t>
      </w:r>
    </w:p>
    <w:p w:rsidR="00D74628" w:rsidRPr="00F1245A" w:rsidRDefault="00A5635A" w:rsidP="00516806">
      <w:pPr>
        <w:jc w:val="center"/>
        <w:rPr>
          <w:rStyle w:val="docheader"/>
          <w:bCs/>
          <w:sz w:val="28"/>
          <w:szCs w:val="28"/>
        </w:rPr>
      </w:pPr>
      <w:r w:rsidRPr="00F1245A">
        <w:rPr>
          <w:rStyle w:val="docheader"/>
          <w:bCs/>
          <w:sz w:val="28"/>
          <w:szCs w:val="28"/>
        </w:rPr>
        <w:t>Hotărârea</w:t>
      </w:r>
      <w:r w:rsidR="00D74628" w:rsidRPr="00F1245A">
        <w:rPr>
          <w:rStyle w:val="docheader"/>
          <w:bCs/>
          <w:sz w:val="28"/>
          <w:szCs w:val="28"/>
        </w:rPr>
        <w:t xml:space="preserve"> Guvernului nr. 666/2015</w:t>
      </w:r>
      <w:r w:rsidR="00516806" w:rsidRPr="00F1245A">
        <w:rPr>
          <w:bCs/>
          <w:color w:val="000000"/>
          <w:sz w:val="28"/>
          <w:szCs w:val="28"/>
        </w:rPr>
        <w:t xml:space="preserve"> cu privire la stabilirea cazurilor de asigurare</w:t>
      </w:r>
    </w:p>
    <w:p w:rsidR="00D74628" w:rsidRPr="00F1245A" w:rsidRDefault="00D74628" w:rsidP="00061FDC">
      <w:pPr>
        <w:jc w:val="center"/>
        <w:rPr>
          <w:bCs/>
          <w:sz w:val="28"/>
          <w:szCs w:val="28"/>
        </w:rPr>
      </w:pPr>
      <w:r w:rsidRPr="00F1245A">
        <w:rPr>
          <w:bCs/>
          <w:color w:val="000000"/>
          <w:sz w:val="28"/>
          <w:szCs w:val="28"/>
        </w:rPr>
        <w:t xml:space="preserve">cu </w:t>
      </w:r>
      <w:r w:rsidR="00D02253" w:rsidRPr="00F1245A">
        <w:rPr>
          <w:bCs/>
          <w:color w:val="000000"/>
          <w:sz w:val="28"/>
          <w:szCs w:val="28"/>
        </w:rPr>
        <w:t>rație</w:t>
      </w:r>
      <w:r w:rsidRPr="00F1245A">
        <w:rPr>
          <w:bCs/>
          <w:color w:val="000000"/>
          <w:sz w:val="28"/>
          <w:szCs w:val="28"/>
        </w:rPr>
        <w:t xml:space="preserve"> alimentară</w:t>
      </w:r>
      <w:r w:rsidR="00516806" w:rsidRPr="00F1245A">
        <w:rPr>
          <w:bCs/>
          <w:color w:val="000000"/>
          <w:sz w:val="28"/>
          <w:szCs w:val="28"/>
        </w:rPr>
        <w:t xml:space="preserve"> </w:t>
      </w:r>
      <w:r w:rsidRPr="00F1245A">
        <w:rPr>
          <w:bCs/>
          <w:color w:val="000000"/>
          <w:sz w:val="28"/>
          <w:szCs w:val="28"/>
        </w:rPr>
        <w:t xml:space="preserve">a efectivului Armatei </w:t>
      </w:r>
      <w:r w:rsidR="00D02253" w:rsidRPr="00F1245A">
        <w:rPr>
          <w:bCs/>
          <w:color w:val="000000"/>
          <w:sz w:val="28"/>
          <w:szCs w:val="28"/>
        </w:rPr>
        <w:t>Naționale</w:t>
      </w:r>
      <w:r w:rsidRPr="00F1245A">
        <w:rPr>
          <w:bCs/>
          <w:color w:val="000000"/>
          <w:sz w:val="28"/>
          <w:szCs w:val="28"/>
        </w:rPr>
        <w:t xml:space="preserve"> pe timp de pace</w:t>
      </w:r>
    </w:p>
    <w:p w:rsidR="00061FDC" w:rsidRPr="00F1245A" w:rsidRDefault="00061FDC" w:rsidP="00061FDC">
      <w:pPr>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D50CD9" w:rsidRPr="00632A46" w:rsidTr="00D04250">
        <w:tc>
          <w:tcPr>
            <w:tcW w:w="9628" w:type="dxa"/>
            <w:shd w:val="clear" w:color="auto" w:fill="D9D9D9"/>
            <w:vAlign w:val="center"/>
          </w:tcPr>
          <w:p w:rsidR="00D50CD9" w:rsidRPr="00F1245A" w:rsidRDefault="00D50CD9" w:rsidP="00D53079">
            <w:pPr>
              <w:jc w:val="center"/>
              <w:rPr>
                <w:b/>
                <w:bCs/>
                <w:sz w:val="28"/>
                <w:szCs w:val="28"/>
              </w:rPr>
            </w:pPr>
            <w:r w:rsidRPr="00F1245A">
              <w:rPr>
                <w:b/>
                <w:bCs/>
                <w:sz w:val="28"/>
                <w:szCs w:val="28"/>
              </w:rPr>
              <w:t>Denumirea autorului</w:t>
            </w:r>
          </w:p>
          <w:p w:rsidR="00D50CD9" w:rsidRPr="00F1245A" w:rsidRDefault="00D02253" w:rsidP="00D53079">
            <w:pPr>
              <w:jc w:val="center"/>
              <w:rPr>
                <w:b/>
                <w:bCs/>
                <w:sz w:val="28"/>
                <w:szCs w:val="28"/>
              </w:rPr>
            </w:pPr>
            <w:r w:rsidRPr="00F1245A">
              <w:rPr>
                <w:b/>
                <w:bCs/>
                <w:sz w:val="28"/>
                <w:szCs w:val="28"/>
              </w:rPr>
              <w:t>și</w:t>
            </w:r>
            <w:r w:rsidR="00D50CD9" w:rsidRPr="00F1245A">
              <w:rPr>
                <w:b/>
                <w:bCs/>
                <w:sz w:val="28"/>
                <w:szCs w:val="28"/>
              </w:rPr>
              <w:t xml:space="preserve">, după caz, a </w:t>
            </w:r>
            <w:r w:rsidRPr="00F1245A">
              <w:rPr>
                <w:b/>
                <w:bCs/>
                <w:sz w:val="28"/>
                <w:szCs w:val="28"/>
              </w:rPr>
              <w:t>participanților</w:t>
            </w:r>
            <w:r w:rsidR="00D50CD9" w:rsidRPr="00F1245A">
              <w:rPr>
                <w:b/>
                <w:bCs/>
                <w:sz w:val="28"/>
                <w:szCs w:val="28"/>
              </w:rPr>
              <w:t xml:space="preserve"> la elaborarea proiectului</w:t>
            </w:r>
          </w:p>
        </w:tc>
      </w:tr>
      <w:tr w:rsidR="00D50CD9" w:rsidRPr="00632A46" w:rsidTr="00D04250">
        <w:tc>
          <w:tcPr>
            <w:tcW w:w="9628" w:type="dxa"/>
            <w:shd w:val="clear" w:color="auto" w:fill="FFFFFF"/>
            <w:vAlign w:val="center"/>
          </w:tcPr>
          <w:p w:rsidR="00D50CD9" w:rsidRPr="00F1245A" w:rsidRDefault="00D50CD9" w:rsidP="009165DC">
            <w:pPr>
              <w:autoSpaceDE w:val="0"/>
              <w:autoSpaceDN w:val="0"/>
              <w:adjustRightInd w:val="0"/>
              <w:ind w:firstLine="399"/>
              <w:jc w:val="both"/>
              <w:rPr>
                <w:rFonts w:ascii="TimesNewRomanPSMT" w:hAnsi="TimesNewRomanPSMT" w:cs="TimesNewRomanPSMT"/>
                <w:sz w:val="28"/>
                <w:szCs w:val="28"/>
              </w:rPr>
            </w:pPr>
            <w:r w:rsidRPr="00F1245A">
              <w:rPr>
                <w:bCs/>
                <w:sz w:val="28"/>
                <w:szCs w:val="28"/>
              </w:rPr>
              <w:t xml:space="preserve">Proiectul </w:t>
            </w:r>
            <w:r w:rsidR="00D02253" w:rsidRPr="00F1245A">
              <w:rPr>
                <w:sz w:val="28"/>
                <w:szCs w:val="28"/>
              </w:rPr>
              <w:t>hotărârii</w:t>
            </w:r>
            <w:r w:rsidR="00D74628" w:rsidRPr="00F1245A">
              <w:rPr>
                <w:sz w:val="28"/>
                <w:szCs w:val="28"/>
              </w:rPr>
              <w:t xml:space="preserve"> de Guvern </w:t>
            </w:r>
            <w:r w:rsidR="00F433D0" w:rsidRPr="00F1245A">
              <w:rPr>
                <w:rStyle w:val="docheader"/>
                <w:bCs/>
                <w:sz w:val="28"/>
                <w:szCs w:val="28"/>
              </w:rPr>
              <w:t>privind</w:t>
            </w:r>
            <w:r w:rsidR="00D74628" w:rsidRPr="00F1245A">
              <w:rPr>
                <w:rStyle w:val="docheader"/>
                <w:bCs/>
                <w:sz w:val="28"/>
                <w:szCs w:val="28"/>
              </w:rPr>
              <w:t xml:space="preserve"> modificarea </w:t>
            </w:r>
            <w:r w:rsidR="009165DC" w:rsidRPr="00F1245A">
              <w:rPr>
                <w:rStyle w:val="docheader"/>
                <w:bCs/>
                <w:sz w:val="28"/>
                <w:szCs w:val="28"/>
              </w:rPr>
              <w:t xml:space="preserve">anexei la </w:t>
            </w:r>
            <w:r w:rsidR="00D02253" w:rsidRPr="00F1245A">
              <w:rPr>
                <w:rStyle w:val="docheader"/>
                <w:bCs/>
                <w:sz w:val="28"/>
                <w:szCs w:val="28"/>
              </w:rPr>
              <w:t>Hotărârea</w:t>
            </w:r>
            <w:r w:rsidR="00D74628" w:rsidRPr="00F1245A">
              <w:rPr>
                <w:rStyle w:val="docheader"/>
                <w:bCs/>
                <w:sz w:val="28"/>
                <w:szCs w:val="28"/>
              </w:rPr>
              <w:t xml:space="preserve"> Guvernului</w:t>
            </w:r>
            <w:r w:rsidR="00D74628" w:rsidRPr="00F1245A">
              <w:rPr>
                <w:rStyle w:val="docheader"/>
                <w:bCs/>
                <w:sz w:val="28"/>
                <w:szCs w:val="28"/>
              </w:rPr>
              <w:br/>
              <w:t>nr. 666/2015</w:t>
            </w:r>
            <w:r w:rsidR="00D74628" w:rsidRPr="00F1245A">
              <w:rPr>
                <w:rStyle w:val="docheader"/>
                <w:sz w:val="28"/>
                <w:szCs w:val="28"/>
              </w:rPr>
              <w:t xml:space="preserve"> </w:t>
            </w:r>
            <w:r w:rsidR="00D74628" w:rsidRPr="00F1245A">
              <w:rPr>
                <w:bCs/>
                <w:color w:val="000000"/>
                <w:sz w:val="28"/>
                <w:szCs w:val="28"/>
              </w:rPr>
              <w:t xml:space="preserve">cu privire la stabilirea cazurilor de asigurare cu </w:t>
            </w:r>
            <w:r w:rsidR="00D02253" w:rsidRPr="00F1245A">
              <w:rPr>
                <w:bCs/>
                <w:color w:val="000000"/>
                <w:sz w:val="28"/>
                <w:szCs w:val="28"/>
              </w:rPr>
              <w:t>rație</w:t>
            </w:r>
            <w:r w:rsidR="00D74628" w:rsidRPr="00F1245A">
              <w:rPr>
                <w:bCs/>
                <w:color w:val="000000"/>
                <w:sz w:val="28"/>
                <w:szCs w:val="28"/>
              </w:rPr>
              <w:t xml:space="preserve"> alimentară</w:t>
            </w:r>
            <w:r w:rsidR="00D74628" w:rsidRPr="00F1245A">
              <w:rPr>
                <w:sz w:val="28"/>
                <w:szCs w:val="28"/>
              </w:rPr>
              <w:t xml:space="preserve"> </w:t>
            </w:r>
            <w:r w:rsidR="00D74628" w:rsidRPr="00F1245A">
              <w:rPr>
                <w:bCs/>
                <w:color w:val="000000"/>
                <w:sz w:val="28"/>
                <w:szCs w:val="28"/>
              </w:rPr>
              <w:t xml:space="preserve">a efectivului Armatei </w:t>
            </w:r>
            <w:r w:rsidR="00D02253" w:rsidRPr="00F1245A">
              <w:rPr>
                <w:bCs/>
                <w:color w:val="000000"/>
                <w:sz w:val="28"/>
                <w:szCs w:val="28"/>
              </w:rPr>
              <w:t>Naționale</w:t>
            </w:r>
            <w:r w:rsidR="00D74628" w:rsidRPr="00F1245A">
              <w:rPr>
                <w:bCs/>
                <w:color w:val="000000"/>
                <w:sz w:val="28"/>
                <w:szCs w:val="28"/>
              </w:rPr>
              <w:t xml:space="preserve"> pe timp de pace</w:t>
            </w:r>
            <w:r w:rsidRPr="00F1245A">
              <w:rPr>
                <w:bCs/>
                <w:sz w:val="28"/>
                <w:szCs w:val="28"/>
              </w:rPr>
              <w:t xml:space="preserve"> </w:t>
            </w:r>
            <w:r w:rsidR="00566541" w:rsidRPr="00F1245A">
              <w:rPr>
                <w:bCs/>
                <w:sz w:val="28"/>
                <w:szCs w:val="28"/>
              </w:rPr>
              <w:t xml:space="preserve">(în continuare – </w:t>
            </w:r>
            <w:r w:rsidR="00566541" w:rsidRPr="00F1245A">
              <w:rPr>
                <w:bCs/>
                <w:i/>
                <w:sz w:val="28"/>
                <w:szCs w:val="28"/>
              </w:rPr>
              <w:t xml:space="preserve">Proiectul </w:t>
            </w:r>
            <w:r w:rsidR="00D02253" w:rsidRPr="00F1245A">
              <w:rPr>
                <w:i/>
                <w:sz w:val="28"/>
                <w:szCs w:val="28"/>
              </w:rPr>
              <w:t>hotărârii</w:t>
            </w:r>
            <w:r w:rsidR="00566541" w:rsidRPr="00F1245A">
              <w:rPr>
                <w:i/>
                <w:sz w:val="28"/>
                <w:szCs w:val="28"/>
              </w:rPr>
              <w:t xml:space="preserve"> de Guvern</w:t>
            </w:r>
            <w:r w:rsidR="00566541" w:rsidRPr="00F1245A">
              <w:rPr>
                <w:bCs/>
                <w:sz w:val="28"/>
                <w:szCs w:val="28"/>
              </w:rPr>
              <w:t xml:space="preserve">) </w:t>
            </w:r>
            <w:r w:rsidRPr="00F1245A">
              <w:rPr>
                <w:bCs/>
                <w:sz w:val="28"/>
                <w:szCs w:val="28"/>
              </w:rPr>
              <w:t xml:space="preserve">a fost elaborat de către Ministerul Apărării, ceea ce </w:t>
            </w:r>
            <w:r w:rsidRPr="00F1245A">
              <w:rPr>
                <w:rFonts w:ascii="TimesNewRomanPSMT" w:hAnsi="TimesNewRomanPSMT" w:cs="TimesNewRomanPSMT"/>
                <w:sz w:val="28"/>
                <w:szCs w:val="28"/>
              </w:rPr>
              <w:t xml:space="preserve">corespunde prevederilor art. 23 alin. (1) </w:t>
            </w:r>
            <w:r w:rsidR="00D02253" w:rsidRPr="00F1245A">
              <w:rPr>
                <w:rFonts w:ascii="TimesNewRomanPSMT" w:hAnsi="TimesNewRomanPSMT" w:cs="TimesNewRomanPSMT"/>
                <w:sz w:val="28"/>
                <w:szCs w:val="28"/>
              </w:rPr>
              <w:t>și</w:t>
            </w:r>
            <w:r w:rsidRPr="00F1245A">
              <w:rPr>
                <w:rFonts w:ascii="TimesNewRomanPSMT" w:hAnsi="TimesNewRomanPSMT" w:cs="TimesNewRomanPSMT"/>
                <w:sz w:val="28"/>
                <w:szCs w:val="28"/>
              </w:rPr>
              <w:t xml:space="preserve"> (2) lit. c</w:t>
            </w:r>
            <w:r w:rsidR="00566541" w:rsidRPr="00F1245A">
              <w:rPr>
                <w:rFonts w:ascii="TimesNewRomanPSMT" w:hAnsi="TimesNewRomanPSMT" w:cs="TimesNewRomanPSMT"/>
                <w:sz w:val="28"/>
                <w:szCs w:val="28"/>
              </w:rPr>
              <w:t xml:space="preserve">) din Legea </w:t>
            </w:r>
            <w:r w:rsidRPr="00F1245A">
              <w:rPr>
                <w:rFonts w:ascii="TimesNewRomanPSMT" w:hAnsi="TimesNewRomanPSMT" w:cs="TimesNewRomanPSMT"/>
                <w:sz w:val="28"/>
                <w:szCs w:val="28"/>
              </w:rPr>
              <w:t>nr. 100/2017 cu privire la actele normative</w:t>
            </w:r>
            <w:r w:rsidRPr="00F1245A">
              <w:rPr>
                <w:sz w:val="28"/>
                <w:szCs w:val="28"/>
                <w:lang w:bidi="hi-IN"/>
              </w:rPr>
              <w:t>.</w:t>
            </w:r>
          </w:p>
        </w:tc>
      </w:tr>
      <w:tr w:rsidR="00D50CD9" w:rsidRPr="00F1245A" w:rsidTr="00D04250">
        <w:tc>
          <w:tcPr>
            <w:tcW w:w="9628" w:type="dxa"/>
            <w:shd w:val="clear" w:color="auto" w:fill="D9D9D9"/>
            <w:vAlign w:val="center"/>
          </w:tcPr>
          <w:p w:rsidR="00D50CD9" w:rsidRPr="00F1245A" w:rsidRDefault="00D02253" w:rsidP="00D53079">
            <w:pPr>
              <w:jc w:val="center"/>
              <w:rPr>
                <w:b/>
                <w:bCs/>
                <w:sz w:val="28"/>
                <w:szCs w:val="28"/>
              </w:rPr>
            </w:pPr>
            <w:r w:rsidRPr="00F1245A">
              <w:rPr>
                <w:b/>
                <w:bCs/>
                <w:sz w:val="28"/>
                <w:szCs w:val="28"/>
              </w:rPr>
              <w:t>Condițiile</w:t>
            </w:r>
            <w:r w:rsidR="00D50CD9" w:rsidRPr="00F1245A">
              <w:rPr>
                <w:b/>
                <w:bCs/>
                <w:sz w:val="28"/>
                <w:szCs w:val="28"/>
              </w:rPr>
              <w:t xml:space="preserve"> ce au impus elaborarea proiectului de act normativ</w:t>
            </w:r>
          </w:p>
          <w:p w:rsidR="00D50CD9" w:rsidRPr="00F1245A" w:rsidRDefault="00D02253" w:rsidP="00D53079">
            <w:pPr>
              <w:jc w:val="center"/>
              <w:rPr>
                <w:b/>
                <w:bCs/>
                <w:sz w:val="28"/>
                <w:szCs w:val="28"/>
              </w:rPr>
            </w:pPr>
            <w:r w:rsidRPr="00F1245A">
              <w:rPr>
                <w:b/>
                <w:bCs/>
                <w:sz w:val="28"/>
                <w:szCs w:val="28"/>
              </w:rPr>
              <w:t>și</w:t>
            </w:r>
            <w:r w:rsidR="00D50CD9" w:rsidRPr="00F1245A">
              <w:rPr>
                <w:b/>
                <w:bCs/>
                <w:sz w:val="28"/>
                <w:szCs w:val="28"/>
              </w:rPr>
              <w:t xml:space="preserve"> </w:t>
            </w:r>
            <w:r w:rsidRPr="00F1245A">
              <w:rPr>
                <w:b/>
                <w:bCs/>
                <w:sz w:val="28"/>
                <w:szCs w:val="28"/>
              </w:rPr>
              <w:t>finalitățile</w:t>
            </w:r>
            <w:r w:rsidR="00D50CD9" w:rsidRPr="00F1245A">
              <w:rPr>
                <w:b/>
                <w:bCs/>
                <w:sz w:val="28"/>
                <w:szCs w:val="28"/>
              </w:rPr>
              <w:t xml:space="preserve"> urmărite</w:t>
            </w:r>
          </w:p>
        </w:tc>
      </w:tr>
      <w:tr w:rsidR="00D50CD9" w:rsidRPr="00632A46" w:rsidTr="00D04250">
        <w:tc>
          <w:tcPr>
            <w:tcW w:w="9628" w:type="dxa"/>
          </w:tcPr>
          <w:p w:rsidR="00BD2AC3" w:rsidRPr="00F1245A" w:rsidRDefault="00BD2AC3" w:rsidP="00BD2AC3">
            <w:pPr>
              <w:autoSpaceDE w:val="0"/>
              <w:autoSpaceDN w:val="0"/>
              <w:adjustRightInd w:val="0"/>
              <w:ind w:firstLine="397"/>
              <w:jc w:val="both"/>
              <w:rPr>
                <w:sz w:val="28"/>
                <w:szCs w:val="28"/>
              </w:rPr>
            </w:pPr>
            <w:r w:rsidRPr="00F1245A">
              <w:rPr>
                <w:sz w:val="28"/>
                <w:szCs w:val="28"/>
              </w:rPr>
              <w:t>Este bine cunoscut că, protecția socială a militarilor a devenit subiect</w:t>
            </w:r>
            <w:r w:rsidRPr="00F1245A">
              <w:rPr>
                <w:bCs/>
                <w:sz w:val="28"/>
                <w:szCs w:val="28"/>
              </w:rPr>
              <w:t xml:space="preserve"> </w:t>
            </w:r>
            <w:r w:rsidRPr="00F1245A">
              <w:rPr>
                <w:sz w:val="28"/>
                <w:szCs w:val="28"/>
              </w:rPr>
              <w:t>sensibil pentru instituția apărării după ce, pe fundalul austerității bugetare naționale și a crizei</w:t>
            </w:r>
            <w:r w:rsidRPr="00F1245A">
              <w:rPr>
                <w:bCs/>
                <w:sz w:val="28"/>
                <w:szCs w:val="28"/>
              </w:rPr>
              <w:t xml:space="preserve"> </w:t>
            </w:r>
            <w:r w:rsidRPr="00F1245A">
              <w:rPr>
                <w:sz w:val="28"/>
                <w:szCs w:val="28"/>
              </w:rPr>
              <w:t>economice globale, Parlamentul Republicii Moldova a exclus, la finele anului 2009, o serie de garanții care prevedeau pentru militari un spectru mai larg de înlesniri și compensații,</w:t>
            </w:r>
            <w:r w:rsidRPr="00F1245A">
              <w:rPr>
                <w:bCs/>
                <w:sz w:val="28"/>
                <w:szCs w:val="28"/>
              </w:rPr>
              <w:t xml:space="preserve"> </w:t>
            </w:r>
            <w:r w:rsidRPr="00F1245A">
              <w:rPr>
                <w:sz w:val="28"/>
                <w:szCs w:val="28"/>
              </w:rPr>
              <w:t>în rezultatul cărora a început fluxul masiv de plecări din serviciul militar activ al specialiștilor cu o</w:t>
            </w:r>
            <w:r w:rsidRPr="00F1245A">
              <w:rPr>
                <w:bCs/>
                <w:sz w:val="28"/>
                <w:szCs w:val="28"/>
              </w:rPr>
              <w:t xml:space="preserve"> </w:t>
            </w:r>
            <w:r w:rsidRPr="00F1245A">
              <w:rPr>
                <w:sz w:val="28"/>
                <w:szCs w:val="28"/>
              </w:rPr>
              <w:t>pregătire calificată, a scăzut motivația pentru încadrarea tinerilor specialiști în serviciul militar</w:t>
            </w:r>
            <w:r w:rsidRPr="00F1245A">
              <w:rPr>
                <w:bCs/>
                <w:sz w:val="28"/>
                <w:szCs w:val="28"/>
              </w:rPr>
              <w:t xml:space="preserve"> </w:t>
            </w:r>
            <w:r w:rsidRPr="00F1245A">
              <w:rPr>
                <w:sz w:val="28"/>
                <w:szCs w:val="28"/>
              </w:rPr>
              <w:t>prin contract și, respectiv, s-a diminuat semnificativ nivelul de atractivitate a profesiei de militar în rândul populației.</w:t>
            </w:r>
          </w:p>
          <w:p w:rsidR="00BD2AC3" w:rsidRPr="00F1245A" w:rsidRDefault="00BD2AC3" w:rsidP="00BD2AC3">
            <w:pPr>
              <w:autoSpaceDE w:val="0"/>
              <w:autoSpaceDN w:val="0"/>
              <w:adjustRightInd w:val="0"/>
              <w:ind w:firstLine="397"/>
              <w:jc w:val="both"/>
              <w:rPr>
                <w:sz w:val="28"/>
                <w:szCs w:val="28"/>
              </w:rPr>
            </w:pPr>
            <w:r w:rsidRPr="00F1245A">
              <w:rPr>
                <w:sz w:val="28"/>
                <w:szCs w:val="28"/>
              </w:rPr>
              <w:t>Serviciul militar presupune un regim de viață și de activitate mai intens decât un serviciu civil, cu restricții și interdicții dure, iar în anumite cazuri, nivelul de stres, efortul fizic, intelectual și psihologic depășesc cu mult nivelul normal, inclusiv persistă condiții de risc sporit pentru viață și sănătate. Totodată, măsurile de protecție socială aplicabile în prezent, nu sunt suficiente pentru a compensa condițiile în care militarii prin contract sunt obligați să-și îndeplinească serviciul.</w:t>
            </w:r>
          </w:p>
          <w:p w:rsidR="00D55369" w:rsidRPr="00F1245A" w:rsidRDefault="00FA4B69" w:rsidP="00CA4512">
            <w:pPr>
              <w:autoSpaceDE w:val="0"/>
              <w:autoSpaceDN w:val="0"/>
              <w:adjustRightInd w:val="0"/>
              <w:ind w:firstLine="397"/>
              <w:jc w:val="both"/>
              <w:rPr>
                <w:rStyle w:val="docheader"/>
                <w:bCs/>
                <w:sz w:val="28"/>
                <w:szCs w:val="28"/>
              </w:rPr>
            </w:pPr>
            <w:r w:rsidRPr="00F1245A">
              <w:rPr>
                <w:rStyle w:val="docheader"/>
                <w:bCs/>
                <w:sz w:val="28"/>
                <w:szCs w:val="28"/>
              </w:rPr>
              <w:t>Evenimentele din 24 februarie 2022, cu referire la războiul din Ucraina, au reconfigurat radical viziunea asupra rolului Armatei Naționale, importanța menținerii și consolidării la nivel înalt a capacităților de luptă și defensive ale acesteia, marcând și reorientând atenția societății către această entitate ca fiind cea care este și trebuie să fie la straja țării</w:t>
            </w:r>
            <w:r w:rsidR="00D55369" w:rsidRPr="00F1245A">
              <w:rPr>
                <w:rStyle w:val="docheader"/>
                <w:bCs/>
                <w:sz w:val="28"/>
                <w:szCs w:val="28"/>
              </w:rPr>
              <w:t>,</w:t>
            </w:r>
            <w:r w:rsidRPr="00F1245A">
              <w:rPr>
                <w:rStyle w:val="docheader"/>
                <w:bCs/>
                <w:sz w:val="28"/>
                <w:szCs w:val="28"/>
              </w:rPr>
              <w:t xml:space="preserve"> în garanția prevenirii unor scenarii similare cu cele din țara vecină. </w:t>
            </w:r>
          </w:p>
          <w:p w:rsidR="00FA4B69" w:rsidRPr="00F1245A" w:rsidRDefault="00D55369" w:rsidP="00CA4512">
            <w:pPr>
              <w:autoSpaceDE w:val="0"/>
              <w:autoSpaceDN w:val="0"/>
              <w:adjustRightInd w:val="0"/>
              <w:ind w:firstLine="397"/>
              <w:jc w:val="both"/>
              <w:rPr>
                <w:rStyle w:val="docheader"/>
                <w:bCs/>
                <w:sz w:val="28"/>
                <w:szCs w:val="28"/>
              </w:rPr>
            </w:pPr>
            <w:r w:rsidRPr="00F1245A">
              <w:rPr>
                <w:rStyle w:val="docheader"/>
                <w:bCs/>
                <w:sz w:val="28"/>
                <w:szCs w:val="28"/>
              </w:rPr>
              <w:t>U</w:t>
            </w:r>
            <w:r w:rsidR="00FA4B69" w:rsidRPr="00F1245A">
              <w:rPr>
                <w:rStyle w:val="docheader"/>
                <w:bCs/>
                <w:sz w:val="28"/>
                <w:szCs w:val="28"/>
              </w:rPr>
              <w:t xml:space="preserve">rmare a analizei ducerii acțiunilor de luptă de către părțile beligerante în Ucraina, Ministerul Apărării al Republicii Moldova și-a reconfigurat viziunea privind pregătirea Armatei Naționale pentru apărarea țării, fiind intensificat gradul de </w:t>
            </w:r>
            <w:r w:rsidRPr="00F1245A">
              <w:rPr>
                <w:rStyle w:val="docheader"/>
                <w:bCs/>
                <w:sz w:val="28"/>
                <w:szCs w:val="28"/>
              </w:rPr>
              <w:t xml:space="preserve">gătință și </w:t>
            </w:r>
            <w:r w:rsidR="00FA4B69" w:rsidRPr="00F1245A">
              <w:rPr>
                <w:rStyle w:val="docheader"/>
                <w:bCs/>
                <w:sz w:val="28"/>
                <w:szCs w:val="28"/>
              </w:rPr>
              <w:t xml:space="preserve">pregătire de luptă pentru a face față unui eventual atac armat. </w:t>
            </w:r>
            <w:r w:rsidRPr="00F1245A">
              <w:rPr>
                <w:rStyle w:val="docheader"/>
                <w:bCs/>
                <w:sz w:val="28"/>
                <w:szCs w:val="28"/>
              </w:rPr>
              <w:t>Respectiv, a</w:t>
            </w:r>
            <w:r w:rsidR="00FA4B69" w:rsidRPr="00F1245A">
              <w:rPr>
                <w:rStyle w:val="docheader"/>
                <w:bCs/>
                <w:sz w:val="28"/>
                <w:szCs w:val="28"/>
              </w:rPr>
              <w:t xml:space="preserve">ceasta a dus la creșterea nivelului de </w:t>
            </w:r>
            <w:proofErr w:type="spellStart"/>
            <w:r w:rsidR="00FA4B69" w:rsidRPr="00F1245A">
              <w:rPr>
                <w:rStyle w:val="docheader"/>
                <w:bCs/>
                <w:sz w:val="28"/>
                <w:szCs w:val="28"/>
              </w:rPr>
              <w:t>efort</w:t>
            </w:r>
            <w:proofErr w:type="spellEnd"/>
            <w:r w:rsidR="00FA4B69" w:rsidRPr="00F1245A">
              <w:rPr>
                <w:rStyle w:val="docheader"/>
                <w:bCs/>
                <w:sz w:val="28"/>
                <w:szCs w:val="28"/>
              </w:rPr>
              <w:t xml:space="preserve"> </w:t>
            </w:r>
            <w:proofErr w:type="spellStart"/>
            <w:r w:rsidR="00FA4B69" w:rsidRPr="00F1245A">
              <w:rPr>
                <w:rStyle w:val="docheader"/>
                <w:bCs/>
                <w:sz w:val="28"/>
                <w:szCs w:val="28"/>
              </w:rPr>
              <w:t>fizic</w:t>
            </w:r>
            <w:proofErr w:type="spellEnd"/>
            <w:r w:rsidR="00FA4B69" w:rsidRPr="00F1245A">
              <w:rPr>
                <w:rStyle w:val="docheader"/>
                <w:bCs/>
                <w:sz w:val="28"/>
                <w:szCs w:val="28"/>
              </w:rPr>
              <w:t xml:space="preserve"> </w:t>
            </w:r>
            <w:proofErr w:type="spellStart"/>
            <w:r w:rsidR="00FA4B69" w:rsidRPr="00F1245A">
              <w:rPr>
                <w:rStyle w:val="docheader"/>
                <w:bCs/>
                <w:sz w:val="28"/>
                <w:szCs w:val="28"/>
              </w:rPr>
              <w:t>și</w:t>
            </w:r>
            <w:proofErr w:type="spellEnd"/>
            <w:r w:rsidR="00FA4B69" w:rsidRPr="00F1245A">
              <w:rPr>
                <w:rStyle w:val="docheader"/>
                <w:bCs/>
                <w:sz w:val="28"/>
                <w:szCs w:val="28"/>
              </w:rPr>
              <w:t xml:space="preserve"> </w:t>
            </w:r>
            <w:proofErr w:type="spellStart"/>
            <w:r w:rsidR="00FA4B69" w:rsidRPr="00F1245A">
              <w:rPr>
                <w:rStyle w:val="docheader"/>
                <w:bCs/>
                <w:sz w:val="28"/>
                <w:szCs w:val="28"/>
              </w:rPr>
              <w:t>psiho-emoțional</w:t>
            </w:r>
            <w:proofErr w:type="spellEnd"/>
            <w:r w:rsidR="00FA4B69" w:rsidRPr="00F1245A">
              <w:rPr>
                <w:rStyle w:val="docheader"/>
                <w:bCs/>
                <w:sz w:val="28"/>
                <w:szCs w:val="28"/>
              </w:rPr>
              <w:t xml:space="preserve"> </w:t>
            </w:r>
            <w:proofErr w:type="spellStart"/>
            <w:r w:rsidR="00FA4B69" w:rsidRPr="00F1245A">
              <w:rPr>
                <w:rStyle w:val="docheader"/>
                <w:bCs/>
                <w:sz w:val="28"/>
                <w:szCs w:val="28"/>
              </w:rPr>
              <w:t>al</w:t>
            </w:r>
            <w:proofErr w:type="spellEnd"/>
            <w:r w:rsidR="00FA4B69" w:rsidRPr="00F1245A">
              <w:rPr>
                <w:rStyle w:val="docheader"/>
                <w:bCs/>
                <w:sz w:val="28"/>
                <w:szCs w:val="28"/>
              </w:rPr>
              <w:t xml:space="preserve"> </w:t>
            </w:r>
            <w:proofErr w:type="spellStart"/>
            <w:r w:rsidR="00FA4B69" w:rsidRPr="00F1245A">
              <w:rPr>
                <w:rStyle w:val="docheader"/>
                <w:bCs/>
                <w:sz w:val="28"/>
                <w:szCs w:val="28"/>
              </w:rPr>
              <w:t>militarilor</w:t>
            </w:r>
            <w:proofErr w:type="spellEnd"/>
            <w:r w:rsidR="00FA4B69" w:rsidRPr="00F1245A">
              <w:rPr>
                <w:rStyle w:val="docheader"/>
                <w:bCs/>
                <w:sz w:val="28"/>
                <w:szCs w:val="28"/>
              </w:rPr>
              <w:t xml:space="preserve"> </w:t>
            </w:r>
            <w:proofErr w:type="spellStart"/>
            <w:r w:rsidR="00FA4B69" w:rsidRPr="00F1245A">
              <w:rPr>
                <w:rStyle w:val="docheader"/>
                <w:bCs/>
                <w:sz w:val="28"/>
                <w:szCs w:val="28"/>
              </w:rPr>
              <w:t>implicați</w:t>
            </w:r>
            <w:proofErr w:type="spellEnd"/>
            <w:r w:rsidR="00FA4B69" w:rsidRPr="00F1245A">
              <w:rPr>
                <w:rStyle w:val="docheader"/>
                <w:bCs/>
                <w:sz w:val="28"/>
                <w:szCs w:val="28"/>
              </w:rPr>
              <w:t xml:space="preserve"> în acest proces de pregătire de luptă. </w:t>
            </w:r>
            <w:r w:rsidRPr="00F1245A">
              <w:rPr>
                <w:rStyle w:val="docheader"/>
                <w:bCs/>
                <w:sz w:val="28"/>
                <w:szCs w:val="28"/>
              </w:rPr>
              <w:t>Astfel</w:t>
            </w:r>
            <w:r w:rsidR="00FA4B69" w:rsidRPr="00F1245A">
              <w:rPr>
                <w:rStyle w:val="docheader"/>
                <w:bCs/>
                <w:sz w:val="28"/>
                <w:szCs w:val="28"/>
              </w:rPr>
              <w:t xml:space="preserve">, Ministerul Apărării </w:t>
            </w:r>
            <w:r w:rsidRPr="00F1245A">
              <w:rPr>
                <w:rStyle w:val="docheader"/>
                <w:bCs/>
                <w:sz w:val="28"/>
                <w:szCs w:val="28"/>
              </w:rPr>
              <w:t>inter</w:t>
            </w:r>
            <w:r w:rsidR="00FA4B69" w:rsidRPr="00F1245A">
              <w:rPr>
                <w:rStyle w:val="docheader"/>
                <w:bCs/>
                <w:sz w:val="28"/>
                <w:szCs w:val="28"/>
              </w:rPr>
              <w:t xml:space="preserve">vine să revizuiască </w:t>
            </w:r>
            <w:r w:rsidRPr="00F1245A">
              <w:rPr>
                <w:rStyle w:val="docheader"/>
                <w:bCs/>
                <w:sz w:val="28"/>
                <w:szCs w:val="28"/>
              </w:rPr>
              <w:t>cu prioritate cadrul normativ referitor</w:t>
            </w:r>
            <w:r w:rsidR="00FA4B69" w:rsidRPr="00F1245A">
              <w:rPr>
                <w:rStyle w:val="docheader"/>
                <w:bCs/>
                <w:sz w:val="28"/>
                <w:szCs w:val="28"/>
              </w:rPr>
              <w:t xml:space="preserve"> </w:t>
            </w:r>
            <w:r w:rsidRPr="00F1245A">
              <w:rPr>
                <w:rStyle w:val="docheader"/>
                <w:bCs/>
                <w:sz w:val="28"/>
                <w:szCs w:val="28"/>
              </w:rPr>
              <w:t xml:space="preserve">la </w:t>
            </w:r>
            <w:r w:rsidR="00FA4B69" w:rsidRPr="00F1245A">
              <w:rPr>
                <w:rStyle w:val="docheader"/>
                <w:bCs/>
                <w:sz w:val="28"/>
                <w:szCs w:val="28"/>
              </w:rPr>
              <w:t>asigurare</w:t>
            </w:r>
            <w:r w:rsidRPr="00F1245A">
              <w:rPr>
                <w:rStyle w:val="docheader"/>
                <w:bCs/>
                <w:sz w:val="28"/>
                <w:szCs w:val="28"/>
              </w:rPr>
              <w:t>a</w:t>
            </w:r>
            <w:r w:rsidR="00FA4B69" w:rsidRPr="00F1245A">
              <w:rPr>
                <w:rStyle w:val="docheader"/>
                <w:bCs/>
                <w:sz w:val="28"/>
                <w:szCs w:val="28"/>
              </w:rPr>
              <w:t xml:space="preserve"> cu rație alimentară a militarilor prin contract</w:t>
            </w:r>
            <w:r w:rsidR="00BD2AC3" w:rsidRPr="00F1245A">
              <w:rPr>
                <w:rStyle w:val="docheader"/>
                <w:bCs/>
                <w:sz w:val="28"/>
                <w:szCs w:val="28"/>
              </w:rPr>
              <w:t xml:space="preserve"> ai Armatei Naționale</w:t>
            </w:r>
            <w:r w:rsidR="00FA4B69" w:rsidRPr="00F1245A">
              <w:rPr>
                <w:rStyle w:val="docheader"/>
                <w:bCs/>
                <w:sz w:val="28"/>
                <w:szCs w:val="28"/>
              </w:rPr>
              <w:t xml:space="preserve">. Propunerile ministerului vizează în speță acei militari prin contract care fac parte din forțe </w:t>
            </w:r>
            <w:r w:rsidR="00FA4B69" w:rsidRPr="00F1245A">
              <w:rPr>
                <w:rStyle w:val="docheader"/>
                <w:bCs/>
                <w:sz w:val="28"/>
                <w:szCs w:val="28"/>
              </w:rPr>
              <w:lastRenderedPageBreak/>
              <w:t>operaționale luând în considerație faptul că</w:t>
            </w:r>
            <w:r w:rsidR="00BD2AC3" w:rsidRPr="00F1245A">
              <w:rPr>
                <w:rStyle w:val="docheader"/>
                <w:bCs/>
                <w:sz w:val="28"/>
                <w:szCs w:val="28"/>
              </w:rPr>
              <w:t>,</w:t>
            </w:r>
            <w:r w:rsidR="00FA4B69" w:rsidRPr="00F1245A">
              <w:rPr>
                <w:rStyle w:val="docheader"/>
                <w:bCs/>
                <w:sz w:val="28"/>
                <w:szCs w:val="28"/>
              </w:rPr>
              <w:t xml:space="preserve"> această categorie este cea mai expusă </w:t>
            </w:r>
            <w:r w:rsidR="00BD2AC3" w:rsidRPr="00F1245A">
              <w:rPr>
                <w:rStyle w:val="docheader"/>
                <w:bCs/>
                <w:sz w:val="28"/>
                <w:szCs w:val="28"/>
              </w:rPr>
              <w:t xml:space="preserve">la </w:t>
            </w:r>
            <w:proofErr w:type="spellStart"/>
            <w:r w:rsidR="00FA4B69" w:rsidRPr="00F1245A">
              <w:rPr>
                <w:rStyle w:val="docheader"/>
                <w:bCs/>
                <w:sz w:val="28"/>
                <w:szCs w:val="28"/>
              </w:rPr>
              <w:t>eforturil</w:t>
            </w:r>
            <w:r w:rsidR="00BD2AC3" w:rsidRPr="00F1245A">
              <w:rPr>
                <w:rStyle w:val="docheader"/>
                <w:bCs/>
                <w:sz w:val="28"/>
                <w:szCs w:val="28"/>
              </w:rPr>
              <w:t>e</w:t>
            </w:r>
            <w:proofErr w:type="spellEnd"/>
            <w:r w:rsidR="00FA4B69" w:rsidRPr="00F1245A">
              <w:rPr>
                <w:rStyle w:val="docheader"/>
                <w:bCs/>
                <w:sz w:val="28"/>
                <w:szCs w:val="28"/>
              </w:rPr>
              <w:t xml:space="preserve"> </w:t>
            </w:r>
            <w:proofErr w:type="spellStart"/>
            <w:r w:rsidR="00FA4B69" w:rsidRPr="00F1245A">
              <w:rPr>
                <w:rStyle w:val="docheader"/>
                <w:bCs/>
                <w:sz w:val="28"/>
                <w:szCs w:val="28"/>
              </w:rPr>
              <w:t>fizice</w:t>
            </w:r>
            <w:proofErr w:type="spellEnd"/>
            <w:r w:rsidR="00FA4B69" w:rsidRPr="00F1245A">
              <w:rPr>
                <w:rStyle w:val="docheader"/>
                <w:bCs/>
                <w:sz w:val="28"/>
                <w:szCs w:val="28"/>
              </w:rPr>
              <w:t xml:space="preserve"> </w:t>
            </w:r>
            <w:proofErr w:type="spellStart"/>
            <w:r w:rsidR="00FA4B69" w:rsidRPr="00F1245A">
              <w:rPr>
                <w:rStyle w:val="docheader"/>
                <w:bCs/>
                <w:sz w:val="28"/>
                <w:szCs w:val="28"/>
              </w:rPr>
              <w:t>și</w:t>
            </w:r>
            <w:proofErr w:type="spellEnd"/>
            <w:r w:rsidR="00FA4B69" w:rsidRPr="00F1245A">
              <w:rPr>
                <w:rStyle w:val="docheader"/>
                <w:bCs/>
                <w:sz w:val="28"/>
                <w:szCs w:val="28"/>
              </w:rPr>
              <w:t xml:space="preserve"> </w:t>
            </w:r>
            <w:proofErr w:type="spellStart"/>
            <w:r w:rsidR="00FA4B69" w:rsidRPr="00F1245A">
              <w:rPr>
                <w:rStyle w:val="docheader"/>
                <w:bCs/>
                <w:sz w:val="28"/>
                <w:szCs w:val="28"/>
              </w:rPr>
              <w:t>psiho-emoționale</w:t>
            </w:r>
            <w:proofErr w:type="spellEnd"/>
            <w:r w:rsidR="00FA4B69" w:rsidRPr="00F1245A">
              <w:rPr>
                <w:rStyle w:val="docheader"/>
                <w:bCs/>
                <w:sz w:val="28"/>
                <w:szCs w:val="28"/>
              </w:rPr>
              <w:t>.</w:t>
            </w:r>
          </w:p>
          <w:p w:rsidR="00FA4B69" w:rsidRPr="00F1245A" w:rsidRDefault="00FA4B69" w:rsidP="00CA4512">
            <w:pPr>
              <w:autoSpaceDE w:val="0"/>
              <w:autoSpaceDN w:val="0"/>
              <w:adjustRightInd w:val="0"/>
              <w:ind w:firstLine="397"/>
              <w:jc w:val="both"/>
              <w:rPr>
                <w:sz w:val="28"/>
                <w:szCs w:val="28"/>
              </w:rPr>
            </w:pPr>
            <w:r w:rsidRPr="00F1245A">
              <w:rPr>
                <w:rStyle w:val="docheader"/>
                <w:bCs/>
                <w:sz w:val="28"/>
                <w:szCs w:val="28"/>
              </w:rPr>
              <w:t>Misiunea de bază a</w:t>
            </w:r>
            <w:r w:rsidRPr="00F1245A">
              <w:rPr>
                <w:sz w:val="28"/>
                <w:szCs w:val="28"/>
              </w:rPr>
              <w:t xml:space="preserve"> Armatei Naționale constă </w:t>
            </w:r>
            <w:proofErr w:type="spellStart"/>
            <w:r w:rsidRPr="00F1245A">
              <w:rPr>
                <w:sz w:val="28"/>
                <w:szCs w:val="28"/>
              </w:rPr>
              <w:t>în</w:t>
            </w:r>
            <w:proofErr w:type="spellEnd"/>
            <w:r w:rsidRPr="00F1245A">
              <w:rPr>
                <w:sz w:val="28"/>
                <w:szCs w:val="28"/>
              </w:rPr>
              <w:t xml:space="preserve"> </w:t>
            </w:r>
            <w:proofErr w:type="spellStart"/>
            <w:r w:rsidRPr="00F1245A">
              <w:rPr>
                <w:sz w:val="28"/>
                <w:szCs w:val="28"/>
              </w:rPr>
              <w:t>asigurarea</w:t>
            </w:r>
            <w:proofErr w:type="spellEnd"/>
            <w:r w:rsidRPr="00F1245A">
              <w:rPr>
                <w:sz w:val="28"/>
                <w:szCs w:val="28"/>
              </w:rPr>
              <w:t xml:space="preserve"> </w:t>
            </w:r>
            <w:proofErr w:type="spellStart"/>
            <w:r w:rsidRPr="00F1245A">
              <w:rPr>
                <w:sz w:val="28"/>
                <w:szCs w:val="28"/>
              </w:rPr>
              <w:t>apărării</w:t>
            </w:r>
            <w:proofErr w:type="spellEnd"/>
            <w:r w:rsidRPr="00F1245A">
              <w:rPr>
                <w:sz w:val="28"/>
                <w:szCs w:val="28"/>
              </w:rPr>
              <w:t xml:space="preserve"> </w:t>
            </w:r>
            <w:proofErr w:type="spellStart"/>
            <w:r w:rsidRPr="00F1245A">
              <w:rPr>
                <w:sz w:val="28"/>
                <w:szCs w:val="28"/>
              </w:rPr>
              <w:t>naţionale</w:t>
            </w:r>
            <w:proofErr w:type="spellEnd"/>
            <w:r w:rsidRPr="00F1245A">
              <w:rPr>
                <w:sz w:val="28"/>
                <w:szCs w:val="28"/>
              </w:rPr>
              <w:t xml:space="preserve"> </w:t>
            </w:r>
            <w:proofErr w:type="spellStart"/>
            <w:r w:rsidRPr="00F1245A">
              <w:rPr>
                <w:sz w:val="28"/>
                <w:szCs w:val="28"/>
              </w:rPr>
              <w:t>prin</w:t>
            </w:r>
            <w:proofErr w:type="spellEnd"/>
            <w:r w:rsidRPr="00F1245A">
              <w:rPr>
                <w:sz w:val="28"/>
                <w:szCs w:val="28"/>
              </w:rPr>
              <w:t xml:space="preserve"> </w:t>
            </w:r>
            <w:proofErr w:type="spellStart"/>
            <w:r w:rsidRPr="00F1245A">
              <w:rPr>
                <w:sz w:val="28"/>
                <w:szCs w:val="28"/>
              </w:rPr>
              <w:t>prevenirea</w:t>
            </w:r>
            <w:proofErr w:type="spellEnd"/>
            <w:r w:rsidRPr="00F1245A">
              <w:rPr>
                <w:sz w:val="28"/>
                <w:szCs w:val="28"/>
              </w:rPr>
              <w:t xml:space="preserve">, </w:t>
            </w:r>
            <w:proofErr w:type="spellStart"/>
            <w:r w:rsidRPr="00F1245A">
              <w:rPr>
                <w:sz w:val="28"/>
                <w:szCs w:val="28"/>
              </w:rPr>
              <w:t>contracararea</w:t>
            </w:r>
            <w:proofErr w:type="spellEnd"/>
            <w:r w:rsidRPr="00F1245A">
              <w:rPr>
                <w:sz w:val="28"/>
                <w:szCs w:val="28"/>
              </w:rPr>
              <w:t xml:space="preserve"> </w:t>
            </w:r>
            <w:proofErr w:type="spellStart"/>
            <w:r w:rsidRPr="00F1245A">
              <w:rPr>
                <w:sz w:val="28"/>
                <w:szCs w:val="28"/>
              </w:rPr>
              <w:t>şi</w:t>
            </w:r>
            <w:proofErr w:type="spellEnd"/>
            <w:r w:rsidRPr="00F1245A">
              <w:rPr>
                <w:sz w:val="28"/>
                <w:szCs w:val="28"/>
              </w:rPr>
              <w:t xml:space="preserve"> </w:t>
            </w:r>
            <w:proofErr w:type="spellStart"/>
            <w:r w:rsidRPr="00F1245A">
              <w:rPr>
                <w:sz w:val="28"/>
                <w:szCs w:val="28"/>
              </w:rPr>
              <w:t>anihilarea</w:t>
            </w:r>
            <w:proofErr w:type="spellEnd"/>
            <w:r w:rsidRPr="00F1245A">
              <w:rPr>
                <w:sz w:val="28"/>
                <w:szCs w:val="28"/>
              </w:rPr>
              <w:t xml:space="preserve"> </w:t>
            </w:r>
            <w:proofErr w:type="spellStart"/>
            <w:r w:rsidRPr="00F1245A">
              <w:rPr>
                <w:sz w:val="28"/>
                <w:szCs w:val="28"/>
              </w:rPr>
              <w:t>ameninţărilor</w:t>
            </w:r>
            <w:proofErr w:type="spellEnd"/>
            <w:r w:rsidRPr="00F1245A">
              <w:rPr>
                <w:sz w:val="28"/>
                <w:szCs w:val="28"/>
              </w:rPr>
              <w:t xml:space="preserve"> </w:t>
            </w:r>
            <w:proofErr w:type="spellStart"/>
            <w:r w:rsidRPr="00F1245A">
              <w:rPr>
                <w:sz w:val="28"/>
                <w:szCs w:val="28"/>
              </w:rPr>
              <w:t>şi</w:t>
            </w:r>
            <w:proofErr w:type="spellEnd"/>
            <w:r w:rsidRPr="00F1245A">
              <w:rPr>
                <w:sz w:val="28"/>
                <w:szCs w:val="28"/>
              </w:rPr>
              <w:t xml:space="preserve"> agresiunilor cu caracter militar </w:t>
            </w:r>
            <w:proofErr w:type="spellStart"/>
            <w:r w:rsidRPr="00F1245A">
              <w:rPr>
                <w:sz w:val="28"/>
                <w:szCs w:val="28"/>
              </w:rPr>
              <w:t>îndreptate</w:t>
            </w:r>
            <w:proofErr w:type="spellEnd"/>
            <w:r w:rsidRPr="00F1245A">
              <w:rPr>
                <w:sz w:val="28"/>
                <w:szCs w:val="28"/>
              </w:rPr>
              <w:t xml:space="preserve"> </w:t>
            </w:r>
            <w:proofErr w:type="spellStart"/>
            <w:r w:rsidRPr="00F1245A">
              <w:rPr>
                <w:sz w:val="28"/>
                <w:szCs w:val="28"/>
              </w:rPr>
              <w:t>împotriva</w:t>
            </w:r>
            <w:proofErr w:type="spellEnd"/>
            <w:r w:rsidRPr="00F1245A">
              <w:rPr>
                <w:sz w:val="28"/>
                <w:szCs w:val="28"/>
              </w:rPr>
              <w:t xml:space="preserve"> </w:t>
            </w:r>
            <w:proofErr w:type="spellStart"/>
            <w:r w:rsidRPr="00F1245A">
              <w:rPr>
                <w:sz w:val="28"/>
                <w:szCs w:val="28"/>
              </w:rPr>
              <w:t>ţării</w:t>
            </w:r>
            <w:proofErr w:type="spellEnd"/>
            <w:r w:rsidRPr="00F1245A">
              <w:rPr>
                <w:sz w:val="28"/>
                <w:szCs w:val="28"/>
              </w:rPr>
              <w:t xml:space="preserve">. Aceasta se realizează prin simularea </w:t>
            </w:r>
            <w:r w:rsidR="002C60F6" w:rsidRPr="00F1245A">
              <w:rPr>
                <w:sz w:val="28"/>
                <w:szCs w:val="28"/>
              </w:rPr>
              <w:t xml:space="preserve">în permanență pe timp de pace a </w:t>
            </w:r>
            <w:r w:rsidRPr="00F1245A">
              <w:rPr>
                <w:sz w:val="28"/>
                <w:szCs w:val="28"/>
              </w:rPr>
              <w:t>acțiunilor de luptă</w:t>
            </w:r>
            <w:r w:rsidR="002C60F6" w:rsidRPr="00F1245A">
              <w:rPr>
                <w:sz w:val="28"/>
                <w:szCs w:val="28"/>
              </w:rPr>
              <w:t>,</w:t>
            </w:r>
            <w:r w:rsidRPr="00F1245A">
              <w:rPr>
                <w:sz w:val="28"/>
                <w:szCs w:val="28"/>
              </w:rPr>
              <w:t xml:space="preserve"> militarii </w:t>
            </w:r>
            <w:r w:rsidR="002C60F6" w:rsidRPr="00F1245A">
              <w:rPr>
                <w:sz w:val="28"/>
                <w:szCs w:val="28"/>
              </w:rPr>
              <w:t>fiind</w:t>
            </w:r>
            <w:r w:rsidRPr="00F1245A">
              <w:rPr>
                <w:sz w:val="28"/>
                <w:szCs w:val="28"/>
              </w:rPr>
              <w:t xml:space="preserve"> expuși </w:t>
            </w:r>
            <w:r w:rsidR="002C60F6" w:rsidRPr="00F1245A">
              <w:rPr>
                <w:sz w:val="28"/>
                <w:szCs w:val="28"/>
              </w:rPr>
              <w:t xml:space="preserve">condițiilor similare teatrului de luptă. Având în vedere că condițiile de activitate a militarilor sunt practic identice cu cele de pe câmpul de luptă, este imperativ ca și asigurarea cu rația alimentară </w:t>
            </w:r>
            <w:r w:rsidR="00BD2AC3" w:rsidRPr="00F1245A">
              <w:rPr>
                <w:sz w:val="28"/>
                <w:szCs w:val="28"/>
              </w:rPr>
              <w:t xml:space="preserve">a celor implicați în acest proces de gătință și menținere a capacității de apărare a țării, </w:t>
            </w:r>
            <w:r w:rsidR="002C60F6" w:rsidRPr="00F1245A">
              <w:rPr>
                <w:sz w:val="28"/>
                <w:szCs w:val="28"/>
              </w:rPr>
              <w:t xml:space="preserve">să fie similară.  </w:t>
            </w:r>
          </w:p>
          <w:p w:rsidR="00FF75CE" w:rsidRPr="00F1245A" w:rsidRDefault="00B04B77" w:rsidP="00CA4512">
            <w:pPr>
              <w:autoSpaceDE w:val="0"/>
              <w:autoSpaceDN w:val="0"/>
              <w:adjustRightInd w:val="0"/>
              <w:ind w:firstLine="397"/>
              <w:jc w:val="both"/>
              <w:rPr>
                <w:bCs/>
                <w:sz w:val="28"/>
                <w:szCs w:val="28"/>
              </w:rPr>
            </w:pPr>
            <w:r w:rsidRPr="00F1245A">
              <w:rPr>
                <w:sz w:val="28"/>
                <w:szCs w:val="28"/>
              </w:rPr>
              <w:t xml:space="preserve">Respectiv, </w:t>
            </w:r>
            <w:r w:rsidR="002A5652" w:rsidRPr="00F1245A">
              <w:rPr>
                <w:sz w:val="28"/>
                <w:szCs w:val="28"/>
              </w:rPr>
              <w:t xml:space="preserve">repere pentru elaborarea/promovarea </w:t>
            </w:r>
            <w:r w:rsidRPr="00F1245A">
              <w:rPr>
                <w:sz w:val="28"/>
                <w:szCs w:val="28"/>
              </w:rPr>
              <w:t xml:space="preserve">prezentul </w:t>
            </w:r>
            <w:r w:rsidR="00D50CD9" w:rsidRPr="00F1245A">
              <w:rPr>
                <w:sz w:val="28"/>
                <w:szCs w:val="28"/>
              </w:rPr>
              <w:t xml:space="preserve">proiect de </w:t>
            </w:r>
            <w:r w:rsidR="002A5652" w:rsidRPr="00F1245A">
              <w:rPr>
                <w:sz w:val="28"/>
                <w:szCs w:val="28"/>
              </w:rPr>
              <w:t>hotărâre</w:t>
            </w:r>
            <w:r w:rsidR="007C226A" w:rsidRPr="00F1245A">
              <w:rPr>
                <w:sz w:val="28"/>
                <w:szCs w:val="28"/>
              </w:rPr>
              <w:t xml:space="preserve"> de Guvern</w:t>
            </w:r>
            <w:r w:rsidR="001A62A7" w:rsidRPr="00F1245A">
              <w:rPr>
                <w:sz w:val="28"/>
                <w:szCs w:val="28"/>
              </w:rPr>
              <w:t>,</w:t>
            </w:r>
            <w:r w:rsidR="00D50CD9" w:rsidRPr="00F1245A">
              <w:rPr>
                <w:sz w:val="28"/>
                <w:szCs w:val="28"/>
              </w:rPr>
              <w:t xml:space="preserve"> a</w:t>
            </w:r>
            <w:r w:rsidR="002A5652" w:rsidRPr="00F1245A">
              <w:rPr>
                <w:sz w:val="28"/>
                <w:szCs w:val="28"/>
              </w:rPr>
              <w:t>u</w:t>
            </w:r>
            <w:r w:rsidR="00D50CD9" w:rsidRPr="00F1245A">
              <w:rPr>
                <w:sz w:val="28"/>
                <w:szCs w:val="28"/>
              </w:rPr>
              <w:t xml:space="preserve"> fost </w:t>
            </w:r>
            <w:r w:rsidR="002A5652" w:rsidRPr="00F1245A">
              <w:rPr>
                <w:sz w:val="28"/>
                <w:szCs w:val="28"/>
              </w:rPr>
              <w:t xml:space="preserve">necesitatea </w:t>
            </w:r>
            <w:r w:rsidR="00BD2AC3" w:rsidRPr="00F1245A">
              <w:rPr>
                <w:sz w:val="28"/>
                <w:szCs w:val="28"/>
              </w:rPr>
              <w:t xml:space="preserve">menținerii în permanență a capacității de luptă, </w:t>
            </w:r>
            <w:r w:rsidR="002A5652" w:rsidRPr="00F1245A">
              <w:rPr>
                <w:bCs/>
                <w:sz w:val="28"/>
                <w:szCs w:val="28"/>
              </w:rPr>
              <w:t>îmbunătățir</w:t>
            </w:r>
            <w:r w:rsidR="001A62A7" w:rsidRPr="00F1245A">
              <w:rPr>
                <w:bCs/>
                <w:sz w:val="28"/>
                <w:szCs w:val="28"/>
              </w:rPr>
              <w:t>ii</w:t>
            </w:r>
            <w:r w:rsidR="00D50CD9" w:rsidRPr="00F1245A">
              <w:rPr>
                <w:bCs/>
                <w:sz w:val="28"/>
                <w:szCs w:val="28"/>
              </w:rPr>
              <w:t xml:space="preserve"> nivelului de </w:t>
            </w:r>
            <w:r w:rsidR="002A5652" w:rsidRPr="00F1245A">
              <w:rPr>
                <w:bCs/>
                <w:sz w:val="28"/>
                <w:szCs w:val="28"/>
              </w:rPr>
              <w:t>protecție</w:t>
            </w:r>
            <w:r w:rsidR="00D50CD9" w:rsidRPr="00F1245A">
              <w:rPr>
                <w:bCs/>
                <w:sz w:val="28"/>
                <w:szCs w:val="28"/>
              </w:rPr>
              <w:t xml:space="preserve"> socială a militarilor prin contract, major</w:t>
            </w:r>
            <w:r w:rsidR="002A5652" w:rsidRPr="00F1245A">
              <w:rPr>
                <w:bCs/>
                <w:sz w:val="28"/>
                <w:szCs w:val="28"/>
              </w:rPr>
              <w:t>a</w:t>
            </w:r>
            <w:r w:rsidR="00D50CD9" w:rsidRPr="00F1245A">
              <w:rPr>
                <w:bCs/>
                <w:sz w:val="28"/>
                <w:szCs w:val="28"/>
              </w:rPr>
              <w:t>r</w:t>
            </w:r>
            <w:r w:rsidR="002A5652" w:rsidRPr="00F1245A">
              <w:rPr>
                <w:bCs/>
                <w:sz w:val="28"/>
                <w:szCs w:val="28"/>
              </w:rPr>
              <w:t>ea</w:t>
            </w:r>
            <w:r w:rsidR="00D50CD9" w:rsidRPr="00F1245A">
              <w:rPr>
                <w:bCs/>
                <w:sz w:val="28"/>
                <w:szCs w:val="28"/>
              </w:rPr>
              <w:t xml:space="preserve"> nivelului de atractivitate a serviciului militar, asigur</w:t>
            </w:r>
            <w:r w:rsidR="002A5652" w:rsidRPr="00F1245A">
              <w:rPr>
                <w:bCs/>
                <w:sz w:val="28"/>
                <w:szCs w:val="28"/>
              </w:rPr>
              <w:t>a</w:t>
            </w:r>
            <w:r w:rsidR="00D50CD9" w:rsidRPr="00F1245A">
              <w:rPr>
                <w:bCs/>
                <w:sz w:val="28"/>
                <w:szCs w:val="28"/>
              </w:rPr>
              <w:t>r</w:t>
            </w:r>
            <w:r w:rsidR="002A5652" w:rsidRPr="00F1245A">
              <w:rPr>
                <w:bCs/>
                <w:sz w:val="28"/>
                <w:szCs w:val="28"/>
              </w:rPr>
              <w:t>ea</w:t>
            </w:r>
            <w:r w:rsidR="00D50CD9" w:rsidRPr="00F1245A">
              <w:rPr>
                <w:bCs/>
                <w:sz w:val="28"/>
                <w:szCs w:val="28"/>
              </w:rPr>
              <w:t xml:space="preserve"> </w:t>
            </w:r>
            <w:r w:rsidR="002A5652" w:rsidRPr="00F1245A">
              <w:rPr>
                <w:bCs/>
                <w:sz w:val="28"/>
                <w:szCs w:val="28"/>
              </w:rPr>
              <w:t>condițiilor</w:t>
            </w:r>
            <w:r w:rsidR="00D50CD9" w:rsidRPr="00F1245A">
              <w:rPr>
                <w:bCs/>
                <w:sz w:val="28"/>
                <w:szCs w:val="28"/>
              </w:rPr>
              <w:t xml:space="preserve"> materiale necesare pentru exercitarea eficientă de către militari a </w:t>
            </w:r>
            <w:r w:rsidR="002A5652" w:rsidRPr="00F1245A">
              <w:rPr>
                <w:bCs/>
                <w:sz w:val="28"/>
                <w:szCs w:val="28"/>
              </w:rPr>
              <w:t>obligațiilor</w:t>
            </w:r>
            <w:r w:rsidR="00D50CD9" w:rsidRPr="00F1245A">
              <w:rPr>
                <w:bCs/>
                <w:sz w:val="28"/>
                <w:szCs w:val="28"/>
              </w:rPr>
              <w:t xml:space="preserve"> de serviciu, atrager</w:t>
            </w:r>
            <w:r w:rsidR="002A5652" w:rsidRPr="00F1245A">
              <w:rPr>
                <w:bCs/>
                <w:sz w:val="28"/>
                <w:szCs w:val="28"/>
              </w:rPr>
              <w:t>ea</w:t>
            </w:r>
            <w:r w:rsidR="00D50CD9" w:rsidRPr="00F1245A">
              <w:rPr>
                <w:bCs/>
                <w:sz w:val="28"/>
                <w:szCs w:val="28"/>
              </w:rPr>
              <w:t xml:space="preserve"> </w:t>
            </w:r>
            <w:r w:rsidR="001A62A7" w:rsidRPr="00F1245A">
              <w:rPr>
                <w:bCs/>
                <w:sz w:val="28"/>
                <w:szCs w:val="28"/>
              </w:rPr>
              <w:t>și</w:t>
            </w:r>
            <w:r w:rsidR="00D50CD9" w:rsidRPr="00F1245A">
              <w:rPr>
                <w:bCs/>
                <w:sz w:val="28"/>
                <w:szCs w:val="28"/>
              </w:rPr>
              <w:t xml:space="preserve"> </w:t>
            </w:r>
            <w:r w:rsidR="001A62A7" w:rsidRPr="00F1245A">
              <w:rPr>
                <w:bCs/>
                <w:sz w:val="28"/>
                <w:szCs w:val="28"/>
              </w:rPr>
              <w:t>menținerea</w:t>
            </w:r>
            <w:r w:rsidR="00D50CD9" w:rsidRPr="00F1245A">
              <w:rPr>
                <w:bCs/>
                <w:sz w:val="28"/>
                <w:szCs w:val="28"/>
              </w:rPr>
              <w:t xml:space="preserve"> în serviciul militar a resurselor umane profesioniste</w:t>
            </w:r>
            <w:r w:rsidR="001A62A7" w:rsidRPr="00F1245A">
              <w:rPr>
                <w:bCs/>
                <w:sz w:val="28"/>
                <w:szCs w:val="28"/>
              </w:rPr>
              <w:t xml:space="preserve"> (deficitare)</w:t>
            </w:r>
            <w:r w:rsidR="00D50CD9" w:rsidRPr="00F1245A">
              <w:rPr>
                <w:bCs/>
                <w:sz w:val="28"/>
                <w:szCs w:val="28"/>
              </w:rPr>
              <w:t xml:space="preserve">, aceste măsuri fiind orientate spre impulsionarea procesului de profesionalizare a </w:t>
            </w:r>
            <w:r w:rsidR="001A62A7" w:rsidRPr="00F1245A">
              <w:rPr>
                <w:bCs/>
                <w:sz w:val="28"/>
                <w:szCs w:val="28"/>
              </w:rPr>
              <w:t>Armatei Naționale</w:t>
            </w:r>
            <w:r w:rsidR="00D50CD9" w:rsidRPr="00F1245A">
              <w:rPr>
                <w:bCs/>
                <w:sz w:val="28"/>
                <w:szCs w:val="28"/>
              </w:rPr>
              <w:t>.</w:t>
            </w:r>
            <w:r w:rsidR="009165DC" w:rsidRPr="00F1245A">
              <w:rPr>
                <w:bCs/>
                <w:sz w:val="28"/>
                <w:szCs w:val="28"/>
              </w:rPr>
              <w:t xml:space="preserve"> Totodată, unul din scopurile principale ale proiectului este și grija față de sănătatea efecti</w:t>
            </w:r>
            <w:r w:rsidR="00373C78" w:rsidRPr="00F1245A">
              <w:rPr>
                <w:bCs/>
                <w:sz w:val="28"/>
                <w:szCs w:val="28"/>
              </w:rPr>
              <w:t>vului de militari prin contract</w:t>
            </w:r>
            <w:r w:rsidR="009165DC" w:rsidRPr="00F1245A">
              <w:rPr>
                <w:bCs/>
                <w:sz w:val="28"/>
                <w:szCs w:val="28"/>
              </w:rPr>
              <w:t xml:space="preserve"> </w:t>
            </w:r>
            <w:r w:rsidR="001A62A7" w:rsidRPr="00F1245A">
              <w:rPr>
                <w:bCs/>
                <w:sz w:val="28"/>
                <w:szCs w:val="28"/>
              </w:rPr>
              <w:t xml:space="preserve">ai armatei </w:t>
            </w:r>
            <w:r w:rsidR="00373C78" w:rsidRPr="00F1245A">
              <w:rPr>
                <w:bCs/>
                <w:sz w:val="28"/>
                <w:szCs w:val="28"/>
              </w:rPr>
              <w:t xml:space="preserve">prin </w:t>
            </w:r>
            <w:r w:rsidR="009165DC" w:rsidRPr="00F1245A">
              <w:rPr>
                <w:bCs/>
                <w:sz w:val="28"/>
                <w:szCs w:val="28"/>
              </w:rPr>
              <w:t>asigurarea condițiilor (cel puțin minime) de alimentare sănătoasă</w:t>
            </w:r>
            <w:r w:rsidR="00373C78" w:rsidRPr="00F1245A">
              <w:rPr>
                <w:bCs/>
                <w:sz w:val="28"/>
                <w:szCs w:val="28"/>
              </w:rPr>
              <w:t xml:space="preserve"> a acestora</w:t>
            </w:r>
            <w:r w:rsidR="002A5652" w:rsidRPr="00F1245A">
              <w:rPr>
                <w:bCs/>
                <w:sz w:val="28"/>
                <w:szCs w:val="28"/>
              </w:rPr>
              <w:t>,</w:t>
            </w:r>
            <w:r w:rsidR="00FF75CE" w:rsidRPr="00F1245A">
              <w:rPr>
                <w:bCs/>
                <w:sz w:val="28"/>
                <w:szCs w:val="28"/>
              </w:rPr>
              <w:t xml:space="preserve"> fapt ce va contribui în perspectivă la: </w:t>
            </w:r>
          </w:p>
          <w:p w:rsidR="00FF75CE" w:rsidRPr="00F1245A" w:rsidRDefault="00FF75CE" w:rsidP="00CA4512">
            <w:pPr>
              <w:autoSpaceDE w:val="0"/>
              <w:autoSpaceDN w:val="0"/>
              <w:adjustRightInd w:val="0"/>
              <w:ind w:firstLine="397"/>
              <w:jc w:val="both"/>
              <w:rPr>
                <w:bCs/>
                <w:sz w:val="28"/>
                <w:szCs w:val="28"/>
              </w:rPr>
            </w:pPr>
            <w:r w:rsidRPr="00F1245A">
              <w:rPr>
                <w:bCs/>
                <w:sz w:val="28"/>
                <w:szCs w:val="28"/>
              </w:rPr>
              <w:t>-</w:t>
            </w:r>
            <w:r w:rsidR="00373C78" w:rsidRPr="00F1245A">
              <w:rPr>
                <w:bCs/>
                <w:sz w:val="28"/>
                <w:szCs w:val="28"/>
              </w:rPr>
              <w:t xml:space="preserve"> diminuarea cheltuielilor legate de tratamentul militarilor care s-au îmbolnăvit urmare a nealimentării la timp sau alimentării </w:t>
            </w:r>
            <w:r w:rsidR="002A5652" w:rsidRPr="00F1245A">
              <w:rPr>
                <w:bCs/>
                <w:sz w:val="28"/>
                <w:szCs w:val="28"/>
              </w:rPr>
              <w:t xml:space="preserve">din cont </w:t>
            </w:r>
            <w:r w:rsidR="00373C78" w:rsidRPr="00F1245A">
              <w:rPr>
                <w:bCs/>
                <w:sz w:val="28"/>
                <w:szCs w:val="28"/>
              </w:rPr>
              <w:t>propri</w:t>
            </w:r>
            <w:r w:rsidR="002A5652" w:rsidRPr="00F1245A">
              <w:rPr>
                <w:bCs/>
                <w:sz w:val="28"/>
                <w:szCs w:val="28"/>
              </w:rPr>
              <w:t>u</w:t>
            </w:r>
            <w:r w:rsidR="00373C78" w:rsidRPr="00F1245A">
              <w:rPr>
                <w:bCs/>
                <w:sz w:val="28"/>
                <w:szCs w:val="28"/>
              </w:rPr>
              <w:t xml:space="preserve"> necorespunzătoare</w:t>
            </w:r>
            <w:r w:rsidRPr="00F1245A">
              <w:rPr>
                <w:bCs/>
                <w:sz w:val="28"/>
                <w:szCs w:val="28"/>
              </w:rPr>
              <w:t>;</w:t>
            </w:r>
          </w:p>
          <w:p w:rsidR="00D50CD9" w:rsidRPr="00F1245A" w:rsidRDefault="00FF75CE" w:rsidP="00CA4512">
            <w:pPr>
              <w:autoSpaceDE w:val="0"/>
              <w:autoSpaceDN w:val="0"/>
              <w:adjustRightInd w:val="0"/>
              <w:ind w:firstLine="397"/>
              <w:jc w:val="both"/>
              <w:rPr>
                <w:bCs/>
                <w:sz w:val="28"/>
                <w:szCs w:val="28"/>
              </w:rPr>
            </w:pPr>
            <w:r w:rsidRPr="00F1245A">
              <w:rPr>
                <w:bCs/>
                <w:sz w:val="28"/>
                <w:szCs w:val="28"/>
              </w:rPr>
              <w:t>-</w:t>
            </w:r>
            <w:r w:rsidR="00373C78" w:rsidRPr="00F1245A">
              <w:rPr>
                <w:bCs/>
                <w:sz w:val="28"/>
                <w:szCs w:val="28"/>
              </w:rPr>
              <w:t xml:space="preserve"> sporirea </w:t>
            </w:r>
            <w:r w:rsidRPr="00F1245A">
              <w:rPr>
                <w:bCs/>
                <w:sz w:val="28"/>
                <w:szCs w:val="28"/>
              </w:rPr>
              <w:t xml:space="preserve">semnificativă a </w:t>
            </w:r>
            <w:r w:rsidR="00373C78" w:rsidRPr="00F1245A">
              <w:rPr>
                <w:bCs/>
                <w:sz w:val="28"/>
                <w:szCs w:val="28"/>
              </w:rPr>
              <w:t xml:space="preserve">capacității de luptă și de îndeplinire a misiunilor de către Armata Națională.  </w:t>
            </w:r>
          </w:p>
          <w:p w:rsidR="001A62A7" w:rsidRPr="00F1245A" w:rsidRDefault="001A62A7" w:rsidP="00CA4512">
            <w:pPr>
              <w:ind w:firstLine="397"/>
              <w:jc w:val="both"/>
              <w:rPr>
                <w:rStyle w:val="docheader"/>
                <w:bCs/>
                <w:sz w:val="28"/>
                <w:szCs w:val="28"/>
              </w:rPr>
            </w:pPr>
            <w:r w:rsidRPr="00F1245A">
              <w:rPr>
                <w:sz w:val="28"/>
                <w:szCs w:val="28"/>
              </w:rPr>
              <w:t>Menționăm</w:t>
            </w:r>
            <w:r w:rsidR="007C226A" w:rsidRPr="00F1245A">
              <w:rPr>
                <w:sz w:val="28"/>
                <w:szCs w:val="28"/>
              </w:rPr>
              <w:t xml:space="preserve"> că, la etapa </w:t>
            </w:r>
            <w:r w:rsidR="002A5652" w:rsidRPr="00F1245A">
              <w:rPr>
                <w:sz w:val="28"/>
                <w:szCs w:val="28"/>
              </w:rPr>
              <w:t>când</w:t>
            </w:r>
            <w:r w:rsidR="007C226A" w:rsidRPr="00F1245A">
              <w:rPr>
                <w:sz w:val="28"/>
                <w:szCs w:val="28"/>
              </w:rPr>
              <w:t xml:space="preserve"> a fost aprobată </w:t>
            </w:r>
            <w:r w:rsidR="002A5652" w:rsidRPr="00F1245A">
              <w:rPr>
                <w:sz w:val="28"/>
                <w:szCs w:val="28"/>
              </w:rPr>
              <w:t>Hotărârea</w:t>
            </w:r>
            <w:r w:rsidR="007C226A" w:rsidRPr="00F1245A">
              <w:rPr>
                <w:sz w:val="28"/>
                <w:szCs w:val="28"/>
              </w:rPr>
              <w:t xml:space="preserve"> Guvernului nr. 666/2015</w:t>
            </w:r>
            <w:r w:rsidR="007C226A" w:rsidRPr="00F1245A">
              <w:rPr>
                <w:rStyle w:val="docheader"/>
                <w:bCs/>
                <w:sz w:val="28"/>
                <w:szCs w:val="28"/>
              </w:rPr>
              <w:t>, aceasta nu conținea prevederi pri</w:t>
            </w:r>
            <w:r w:rsidR="009165DC" w:rsidRPr="00F1245A">
              <w:rPr>
                <w:rStyle w:val="docheader"/>
                <w:bCs/>
                <w:sz w:val="28"/>
                <w:szCs w:val="28"/>
              </w:rPr>
              <w:t xml:space="preserve">n care </w:t>
            </w:r>
            <w:r w:rsidR="007C226A" w:rsidRPr="00F1245A">
              <w:rPr>
                <w:rStyle w:val="docheader"/>
                <w:bCs/>
                <w:sz w:val="28"/>
                <w:szCs w:val="28"/>
              </w:rPr>
              <w:t xml:space="preserve">militarii prin contract </w:t>
            </w:r>
            <w:r w:rsidR="009165DC" w:rsidRPr="00F1245A">
              <w:rPr>
                <w:rStyle w:val="docheader"/>
                <w:bCs/>
                <w:sz w:val="28"/>
                <w:szCs w:val="28"/>
              </w:rPr>
              <w:t xml:space="preserve">să fie asigurați cu rație alimentară indiferent de locul executării serviciului, limitând </w:t>
            </w:r>
            <w:r w:rsidR="00FF75CE" w:rsidRPr="00F1245A">
              <w:rPr>
                <w:rStyle w:val="docheader"/>
                <w:bCs/>
                <w:sz w:val="28"/>
                <w:szCs w:val="28"/>
              </w:rPr>
              <w:t xml:space="preserve">astfel, </w:t>
            </w:r>
            <w:r w:rsidR="009165DC" w:rsidRPr="00F1245A">
              <w:rPr>
                <w:rStyle w:val="docheader"/>
                <w:bCs/>
                <w:sz w:val="28"/>
                <w:szCs w:val="28"/>
              </w:rPr>
              <w:t xml:space="preserve">asigurarea cu hrană </w:t>
            </w:r>
            <w:r w:rsidR="00B51120" w:rsidRPr="00F1245A">
              <w:rPr>
                <w:rStyle w:val="docheader"/>
                <w:bCs/>
                <w:sz w:val="28"/>
                <w:szCs w:val="28"/>
              </w:rPr>
              <w:t>a acestora doar în cazul în care aceștia se află în unitățile militare aflate în afara localităților</w:t>
            </w:r>
            <w:r w:rsidR="007C226A" w:rsidRPr="00F1245A">
              <w:rPr>
                <w:rStyle w:val="docheader"/>
                <w:bCs/>
                <w:sz w:val="28"/>
                <w:szCs w:val="28"/>
              </w:rPr>
              <w:t>.</w:t>
            </w:r>
            <w:r w:rsidR="00B51120" w:rsidRPr="00F1245A">
              <w:rPr>
                <w:rStyle w:val="docheader"/>
                <w:bCs/>
                <w:sz w:val="28"/>
                <w:szCs w:val="28"/>
              </w:rPr>
              <w:t xml:space="preserve"> </w:t>
            </w:r>
          </w:p>
          <w:p w:rsidR="007C226A" w:rsidRPr="00F1245A" w:rsidRDefault="00B51120" w:rsidP="00CA4512">
            <w:pPr>
              <w:ind w:firstLine="397"/>
              <w:jc w:val="both"/>
              <w:rPr>
                <w:rStyle w:val="docheader"/>
                <w:bCs/>
                <w:sz w:val="28"/>
                <w:szCs w:val="28"/>
              </w:rPr>
            </w:pPr>
            <w:r w:rsidRPr="00F1245A">
              <w:rPr>
                <w:rStyle w:val="docheader"/>
                <w:bCs/>
                <w:sz w:val="28"/>
                <w:szCs w:val="28"/>
              </w:rPr>
              <w:t xml:space="preserve">În acest sens, pe parcursul implementării acestei </w:t>
            </w:r>
            <w:r w:rsidR="001A62A7" w:rsidRPr="00F1245A">
              <w:rPr>
                <w:rStyle w:val="docheader"/>
                <w:bCs/>
                <w:sz w:val="28"/>
                <w:szCs w:val="28"/>
              </w:rPr>
              <w:t>hotărâri</w:t>
            </w:r>
            <w:r w:rsidRPr="00F1245A">
              <w:rPr>
                <w:rStyle w:val="docheader"/>
                <w:bCs/>
                <w:sz w:val="28"/>
                <w:szCs w:val="28"/>
              </w:rPr>
              <w:t xml:space="preserve"> de Guvern, s-a constatat că actuala normă din anexa la </w:t>
            </w:r>
            <w:r w:rsidR="001A62A7" w:rsidRPr="00F1245A">
              <w:rPr>
                <w:rStyle w:val="docheader"/>
                <w:bCs/>
                <w:sz w:val="28"/>
                <w:szCs w:val="28"/>
              </w:rPr>
              <w:t>hotărâre,</w:t>
            </w:r>
            <w:r w:rsidRPr="00F1245A">
              <w:rPr>
                <w:rStyle w:val="docheader"/>
                <w:bCs/>
                <w:sz w:val="28"/>
                <w:szCs w:val="28"/>
              </w:rPr>
              <w:t xml:space="preserve"> este una discriminatorie </w:t>
            </w:r>
            <w:r w:rsidR="00804CB0" w:rsidRPr="00F1245A">
              <w:rPr>
                <w:rStyle w:val="docheader"/>
                <w:bCs/>
                <w:sz w:val="28"/>
                <w:szCs w:val="28"/>
              </w:rPr>
              <w:t xml:space="preserve">vizavi de acei militari care nu pot fi asigurați cu hrană datorită locului de îndeplinire a serviciului militar, </w:t>
            </w:r>
            <w:r w:rsidR="00FF75CE" w:rsidRPr="00F1245A">
              <w:rPr>
                <w:rStyle w:val="docheader"/>
                <w:bCs/>
                <w:sz w:val="28"/>
                <w:szCs w:val="28"/>
              </w:rPr>
              <w:t>punându-i</w:t>
            </w:r>
            <w:r w:rsidR="00804CB0" w:rsidRPr="00F1245A">
              <w:rPr>
                <w:rStyle w:val="docheader"/>
                <w:bCs/>
                <w:sz w:val="28"/>
                <w:szCs w:val="28"/>
              </w:rPr>
              <w:t xml:space="preserve"> în situația de a</w:t>
            </w:r>
            <w:r w:rsidR="001A62A7" w:rsidRPr="00F1245A">
              <w:rPr>
                <w:rStyle w:val="docheader"/>
                <w:bCs/>
                <w:sz w:val="28"/>
                <w:szCs w:val="28"/>
              </w:rPr>
              <w:t>-</w:t>
            </w:r>
            <w:r w:rsidR="00804CB0" w:rsidRPr="00F1245A">
              <w:rPr>
                <w:rStyle w:val="docheader"/>
                <w:bCs/>
                <w:sz w:val="28"/>
                <w:szCs w:val="28"/>
              </w:rPr>
              <w:t>și procura hrana din propriile surse. Ba mai mult, în unele cazuri procurarea hranei pe cont propriu, ori uneori nu este posibilă datorită lipsei în localitatea în care îndeplinesc serviciul, a rețelelor/serviciilor de alimentație</w:t>
            </w:r>
            <w:r w:rsidR="00FF75CE" w:rsidRPr="00F1245A">
              <w:rPr>
                <w:rStyle w:val="docheader"/>
                <w:bCs/>
                <w:sz w:val="28"/>
                <w:szCs w:val="28"/>
              </w:rPr>
              <w:t xml:space="preserve"> adecvate</w:t>
            </w:r>
            <w:r w:rsidR="00804CB0" w:rsidRPr="00F1245A">
              <w:rPr>
                <w:rStyle w:val="docheader"/>
                <w:bCs/>
                <w:sz w:val="28"/>
                <w:szCs w:val="28"/>
              </w:rPr>
              <w:t xml:space="preserve">, ori aceste servicii și produse oferite sunt de </w:t>
            </w:r>
            <w:r w:rsidR="00FF75CE" w:rsidRPr="00F1245A">
              <w:rPr>
                <w:rStyle w:val="docheader"/>
                <w:bCs/>
                <w:sz w:val="28"/>
                <w:szCs w:val="28"/>
              </w:rPr>
              <w:t xml:space="preserve">o </w:t>
            </w:r>
            <w:r w:rsidR="00804CB0" w:rsidRPr="00F1245A">
              <w:rPr>
                <w:rStyle w:val="docheader"/>
                <w:bCs/>
                <w:sz w:val="28"/>
                <w:szCs w:val="28"/>
              </w:rPr>
              <w:t>calitate inferioară și</w:t>
            </w:r>
            <w:r w:rsidR="00FF1B44" w:rsidRPr="00F1245A">
              <w:rPr>
                <w:rStyle w:val="docheader"/>
                <w:bCs/>
                <w:sz w:val="28"/>
                <w:szCs w:val="28"/>
              </w:rPr>
              <w:t>,</w:t>
            </w:r>
            <w:r w:rsidR="00804CB0" w:rsidRPr="00F1245A">
              <w:rPr>
                <w:rStyle w:val="docheader"/>
                <w:bCs/>
                <w:sz w:val="28"/>
                <w:szCs w:val="28"/>
              </w:rPr>
              <w:t xml:space="preserve"> astfel, de multe ori militarii sunt puși în situația de a nu se alimenta</w:t>
            </w:r>
            <w:r w:rsidR="00A97FB2" w:rsidRPr="00F1245A">
              <w:rPr>
                <w:rStyle w:val="docheader"/>
                <w:bCs/>
                <w:sz w:val="28"/>
                <w:szCs w:val="28"/>
              </w:rPr>
              <w:t>,</w:t>
            </w:r>
            <w:r w:rsidR="00804CB0" w:rsidRPr="00F1245A">
              <w:rPr>
                <w:rStyle w:val="docheader"/>
                <w:bCs/>
                <w:sz w:val="28"/>
                <w:szCs w:val="28"/>
              </w:rPr>
              <w:t xml:space="preserve"> fapt ce contribuie la creșterea riscului </w:t>
            </w:r>
            <w:r w:rsidR="002B7697" w:rsidRPr="00F1245A">
              <w:rPr>
                <w:rStyle w:val="docheader"/>
                <w:bCs/>
                <w:sz w:val="28"/>
                <w:szCs w:val="28"/>
              </w:rPr>
              <w:t xml:space="preserve">deteriorării </w:t>
            </w:r>
            <w:r w:rsidR="00FF75CE" w:rsidRPr="00F1245A">
              <w:rPr>
                <w:rStyle w:val="docheader"/>
                <w:bCs/>
                <w:sz w:val="28"/>
                <w:szCs w:val="28"/>
              </w:rPr>
              <w:t>sănătății acestora</w:t>
            </w:r>
            <w:r w:rsidR="00A97FB2" w:rsidRPr="00F1245A">
              <w:rPr>
                <w:rStyle w:val="docheader"/>
                <w:bCs/>
                <w:sz w:val="28"/>
                <w:szCs w:val="28"/>
              </w:rPr>
              <w:t>, diminuarea eforturilor de îndeplinire la nivel înalt a misiunilor și a obligațiilor funcționale</w:t>
            </w:r>
            <w:r w:rsidR="00FF75CE" w:rsidRPr="00F1245A">
              <w:rPr>
                <w:rStyle w:val="docheader"/>
                <w:bCs/>
                <w:sz w:val="28"/>
                <w:szCs w:val="28"/>
              </w:rPr>
              <w:t>.</w:t>
            </w:r>
            <w:r w:rsidR="00804CB0" w:rsidRPr="00F1245A">
              <w:rPr>
                <w:rStyle w:val="docheader"/>
                <w:bCs/>
                <w:sz w:val="28"/>
                <w:szCs w:val="28"/>
              </w:rPr>
              <w:t xml:space="preserve"> </w:t>
            </w:r>
          </w:p>
          <w:p w:rsidR="00FF75CE" w:rsidRPr="00F1245A" w:rsidRDefault="00FF75CE" w:rsidP="00FF75CE">
            <w:pPr>
              <w:ind w:firstLine="397"/>
              <w:jc w:val="both"/>
              <w:rPr>
                <w:sz w:val="28"/>
                <w:szCs w:val="28"/>
              </w:rPr>
            </w:pPr>
            <w:r w:rsidRPr="00F1245A">
              <w:rPr>
                <w:sz w:val="28"/>
                <w:szCs w:val="28"/>
              </w:rPr>
              <w:t xml:space="preserve">La moment, </w:t>
            </w:r>
            <w:r w:rsidR="00FF1B44" w:rsidRPr="00F1245A">
              <w:rPr>
                <w:sz w:val="28"/>
                <w:szCs w:val="28"/>
              </w:rPr>
              <w:t>Hotărârea</w:t>
            </w:r>
            <w:r w:rsidRPr="00F1245A">
              <w:rPr>
                <w:sz w:val="28"/>
                <w:szCs w:val="28"/>
              </w:rPr>
              <w:t xml:space="preserve"> Guvernului nr. 666/2015</w:t>
            </w:r>
            <w:r w:rsidR="00A15AD9" w:rsidRPr="00F1245A">
              <w:rPr>
                <w:sz w:val="28"/>
                <w:szCs w:val="28"/>
              </w:rPr>
              <w:t>,</w:t>
            </w:r>
            <w:r w:rsidRPr="00F1245A">
              <w:rPr>
                <w:sz w:val="28"/>
                <w:szCs w:val="28"/>
              </w:rPr>
              <w:t xml:space="preserve"> cu lista de cazuri de asigurare cu hrană și</w:t>
            </w:r>
            <w:r w:rsidR="00A15AD9" w:rsidRPr="00F1245A">
              <w:rPr>
                <w:sz w:val="28"/>
                <w:szCs w:val="28"/>
              </w:rPr>
              <w:t xml:space="preserve">, respectiv, </w:t>
            </w:r>
            <w:r w:rsidRPr="00F1245A">
              <w:rPr>
                <w:sz w:val="28"/>
                <w:szCs w:val="28"/>
              </w:rPr>
              <w:t>implementarea acesteia prin actele normative departamentale</w:t>
            </w:r>
            <w:r w:rsidR="00A15AD9" w:rsidRPr="00F1245A">
              <w:rPr>
                <w:sz w:val="28"/>
                <w:szCs w:val="28"/>
              </w:rPr>
              <w:t xml:space="preserve"> ale Ministerului Apărării,</w:t>
            </w:r>
            <w:r w:rsidRPr="00F1245A">
              <w:rPr>
                <w:sz w:val="28"/>
                <w:szCs w:val="28"/>
              </w:rPr>
              <w:t xml:space="preserve"> prezumă </w:t>
            </w:r>
            <w:r w:rsidR="00A15AD9" w:rsidRPr="00F1245A">
              <w:rPr>
                <w:sz w:val="28"/>
                <w:szCs w:val="28"/>
              </w:rPr>
              <w:t>hrănirea efectivului, cu trei mese, în timp de 24 de ore. Totuși,</w:t>
            </w:r>
            <w:r w:rsidR="00A15AD9" w:rsidRPr="00F1245A">
              <w:rPr>
                <w:rStyle w:val="docheader"/>
                <w:bCs/>
                <w:sz w:val="28"/>
                <w:szCs w:val="28"/>
              </w:rPr>
              <w:t xml:space="preserve"> e</w:t>
            </w:r>
            <w:r w:rsidRPr="00F1245A">
              <w:rPr>
                <w:rStyle w:val="docheader"/>
                <w:bCs/>
                <w:sz w:val="28"/>
                <w:szCs w:val="28"/>
              </w:rPr>
              <w:t xml:space="preserve"> de menționa</w:t>
            </w:r>
            <w:r w:rsidR="00A15AD9" w:rsidRPr="00F1245A">
              <w:rPr>
                <w:rStyle w:val="docheader"/>
                <w:bCs/>
                <w:sz w:val="28"/>
                <w:szCs w:val="28"/>
              </w:rPr>
              <w:t>t</w:t>
            </w:r>
            <w:r w:rsidRPr="00F1245A">
              <w:rPr>
                <w:rStyle w:val="docheader"/>
                <w:bCs/>
                <w:sz w:val="28"/>
                <w:szCs w:val="28"/>
              </w:rPr>
              <w:t xml:space="preserve"> că</w:t>
            </w:r>
            <w:r w:rsidR="00FF1B44" w:rsidRPr="00F1245A">
              <w:rPr>
                <w:rStyle w:val="docheader"/>
                <w:bCs/>
                <w:sz w:val="28"/>
                <w:szCs w:val="28"/>
              </w:rPr>
              <w:t>,</w:t>
            </w:r>
            <w:r w:rsidRPr="00F1245A">
              <w:rPr>
                <w:rStyle w:val="docheader"/>
                <w:bCs/>
                <w:sz w:val="28"/>
                <w:szCs w:val="28"/>
              </w:rPr>
              <w:t xml:space="preserve"> </w:t>
            </w:r>
            <w:r w:rsidR="00A15AD9" w:rsidRPr="00F1245A">
              <w:rPr>
                <w:rStyle w:val="docheader"/>
                <w:bCs/>
                <w:sz w:val="28"/>
                <w:szCs w:val="28"/>
              </w:rPr>
              <w:t xml:space="preserve">pentru </w:t>
            </w:r>
            <w:r w:rsidR="00A15AD9" w:rsidRPr="00F1245A">
              <w:rPr>
                <w:sz w:val="28"/>
                <w:szCs w:val="28"/>
              </w:rPr>
              <w:t xml:space="preserve">efectivul de militari care </w:t>
            </w:r>
            <w:r w:rsidR="00FF1B44" w:rsidRPr="00F1245A">
              <w:rPr>
                <w:sz w:val="28"/>
                <w:szCs w:val="28"/>
              </w:rPr>
              <w:t>actualmente</w:t>
            </w:r>
            <w:r w:rsidR="00A15AD9" w:rsidRPr="00F1245A">
              <w:rPr>
                <w:sz w:val="28"/>
                <w:szCs w:val="28"/>
              </w:rPr>
              <w:t xml:space="preserve"> nu se încadrează în această listă, stabilirea unei excepții de la regulă, adică </w:t>
            </w:r>
            <w:r w:rsidRPr="00F1245A">
              <w:rPr>
                <w:sz w:val="28"/>
                <w:szCs w:val="28"/>
              </w:rPr>
              <w:t xml:space="preserve">hrănirea </w:t>
            </w:r>
            <w:r w:rsidR="00A15AD9" w:rsidRPr="00F1245A">
              <w:rPr>
                <w:sz w:val="28"/>
                <w:szCs w:val="28"/>
              </w:rPr>
              <w:t xml:space="preserve">acestora în </w:t>
            </w:r>
            <w:r w:rsidRPr="00F1245A">
              <w:rPr>
                <w:sz w:val="28"/>
                <w:szCs w:val="28"/>
              </w:rPr>
              <w:t xml:space="preserve">cantitatea </w:t>
            </w:r>
            <w:r w:rsidR="00FF1B44" w:rsidRPr="00F1245A">
              <w:rPr>
                <w:sz w:val="28"/>
                <w:szCs w:val="28"/>
              </w:rPr>
              <w:t>și</w:t>
            </w:r>
            <w:r w:rsidRPr="00F1245A">
              <w:rPr>
                <w:sz w:val="28"/>
                <w:szCs w:val="28"/>
              </w:rPr>
              <w:t xml:space="preserve"> la standardele de calitate (o data pe zi (la prânz)</w:t>
            </w:r>
            <w:r w:rsidR="007643DF" w:rsidRPr="00F1245A">
              <w:rPr>
                <w:sz w:val="28"/>
                <w:szCs w:val="28"/>
              </w:rPr>
              <w:t xml:space="preserve"> – la un preț </w:t>
            </w:r>
            <w:r w:rsidR="007643DF" w:rsidRPr="00F1245A">
              <w:rPr>
                <w:sz w:val="28"/>
                <w:szCs w:val="28"/>
              </w:rPr>
              <w:lastRenderedPageBreak/>
              <w:t xml:space="preserve">de </w:t>
            </w:r>
            <w:r w:rsidR="009E4240" w:rsidRPr="00F1245A">
              <w:rPr>
                <w:sz w:val="28"/>
                <w:szCs w:val="28"/>
              </w:rPr>
              <w:t>aproximativ</w:t>
            </w:r>
            <w:r w:rsidR="007643DF" w:rsidRPr="00F1245A">
              <w:rPr>
                <w:sz w:val="28"/>
                <w:szCs w:val="28"/>
              </w:rPr>
              <w:t xml:space="preserve"> </w:t>
            </w:r>
            <w:r w:rsidR="007643DF" w:rsidRPr="00F1245A">
              <w:rPr>
                <w:b/>
                <w:sz w:val="28"/>
                <w:szCs w:val="28"/>
              </w:rPr>
              <w:t>4</w:t>
            </w:r>
            <w:r w:rsidR="00A97FB2" w:rsidRPr="00F1245A">
              <w:rPr>
                <w:b/>
                <w:sz w:val="28"/>
                <w:szCs w:val="28"/>
              </w:rPr>
              <w:t>0</w:t>
            </w:r>
            <w:r w:rsidR="007643DF" w:rsidRPr="00F1245A">
              <w:rPr>
                <w:b/>
                <w:sz w:val="28"/>
                <w:szCs w:val="28"/>
              </w:rPr>
              <w:t xml:space="preserve"> de lei</w:t>
            </w:r>
            <w:r w:rsidRPr="00F1245A">
              <w:rPr>
                <w:sz w:val="28"/>
                <w:szCs w:val="28"/>
              </w:rPr>
              <w:t xml:space="preserve">) poate </w:t>
            </w:r>
            <w:r w:rsidR="008B21C6" w:rsidRPr="00F1245A">
              <w:rPr>
                <w:sz w:val="28"/>
                <w:szCs w:val="28"/>
              </w:rPr>
              <w:t xml:space="preserve">contribui la menținerea capacității de luptă și operaționale, va </w:t>
            </w:r>
            <w:r w:rsidRPr="00F1245A">
              <w:rPr>
                <w:sz w:val="28"/>
                <w:szCs w:val="28"/>
              </w:rPr>
              <w:t xml:space="preserve">influența în mod direct starea de sănătate a </w:t>
            </w:r>
            <w:r w:rsidR="00A15AD9" w:rsidRPr="00F1245A">
              <w:rPr>
                <w:sz w:val="28"/>
                <w:szCs w:val="28"/>
              </w:rPr>
              <w:t>acestora</w:t>
            </w:r>
            <w:r w:rsidR="00A97FB2" w:rsidRPr="00F1245A">
              <w:rPr>
                <w:sz w:val="28"/>
                <w:szCs w:val="28"/>
              </w:rPr>
              <w:t>,</w:t>
            </w:r>
            <w:r w:rsidRPr="00F1245A">
              <w:rPr>
                <w:sz w:val="28"/>
                <w:szCs w:val="28"/>
              </w:rPr>
              <w:t xml:space="preserve"> va contribui </w:t>
            </w:r>
            <w:r w:rsidR="00A15AD9" w:rsidRPr="00F1245A">
              <w:rPr>
                <w:sz w:val="28"/>
                <w:szCs w:val="28"/>
              </w:rPr>
              <w:t xml:space="preserve">semnificativ </w:t>
            </w:r>
            <w:r w:rsidRPr="00F1245A">
              <w:rPr>
                <w:sz w:val="28"/>
                <w:szCs w:val="28"/>
              </w:rPr>
              <w:t xml:space="preserve">la </w:t>
            </w:r>
            <w:r w:rsidR="00A15AD9" w:rsidRPr="00F1245A">
              <w:rPr>
                <w:sz w:val="28"/>
                <w:szCs w:val="28"/>
              </w:rPr>
              <w:t>menținerea</w:t>
            </w:r>
            <w:r w:rsidRPr="00F1245A">
              <w:rPr>
                <w:sz w:val="28"/>
                <w:szCs w:val="28"/>
              </w:rPr>
              <w:t xml:space="preserve"> unui moral mai ridicat al </w:t>
            </w:r>
            <w:r w:rsidR="00A15AD9" w:rsidRPr="00F1245A">
              <w:rPr>
                <w:sz w:val="28"/>
                <w:szCs w:val="28"/>
              </w:rPr>
              <w:t>lor</w:t>
            </w:r>
            <w:r w:rsidR="00A97FB2" w:rsidRPr="00F1245A">
              <w:rPr>
                <w:sz w:val="28"/>
                <w:szCs w:val="28"/>
              </w:rPr>
              <w:t xml:space="preserve"> și, respectiv, stimularea obținerii de mai multe progrese în timpul îndeplinirii obligațiilor de serviciu</w:t>
            </w:r>
            <w:r w:rsidRPr="00F1245A">
              <w:rPr>
                <w:sz w:val="28"/>
                <w:szCs w:val="28"/>
              </w:rPr>
              <w:t>.</w:t>
            </w:r>
          </w:p>
          <w:p w:rsidR="00CA22D6" w:rsidRPr="00F1245A" w:rsidRDefault="007C226A" w:rsidP="00D55369">
            <w:pPr>
              <w:ind w:firstLine="397"/>
              <w:jc w:val="both"/>
              <w:rPr>
                <w:bCs/>
                <w:sz w:val="28"/>
                <w:szCs w:val="28"/>
              </w:rPr>
            </w:pPr>
            <w:r w:rsidRPr="00F1245A">
              <w:rPr>
                <w:rStyle w:val="docheader"/>
                <w:bCs/>
                <w:sz w:val="28"/>
                <w:szCs w:val="28"/>
              </w:rPr>
              <w:t xml:space="preserve">În majoritatea statelor (SUA, România, </w:t>
            </w:r>
            <w:r w:rsidR="00FF1B44" w:rsidRPr="00F1245A">
              <w:rPr>
                <w:rStyle w:val="docheader"/>
                <w:bCs/>
                <w:sz w:val="28"/>
                <w:szCs w:val="28"/>
              </w:rPr>
              <w:t>Federația</w:t>
            </w:r>
            <w:r w:rsidRPr="00F1245A">
              <w:rPr>
                <w:rStyle w:val="docheader"/>
                <w:bCs/>
                <w:sz w:val="28"/>
                <w:szCs w:val="28"/>
              </w:rPr>
              <w:t xml:space="preserve"> Rusă, </w:t>
            </w:r>
            <w:r w:rsidRPr="00F1245A">
              <w:rPr>
                <w:sz w:val="28"/>
                <w:szCs w:val="28"/>
              </w:rPr>
              <w:t>Belarus etc.</w:t>
            </w:r>
            <w:r w:rsidRPr="00F1245A">
              <w:rPr>
                <w:rStyle w:val="docheader"/>
                <w:bCs/>
                <w:sz w:val="28"/>
                <w:szCs w:val="28"/>
              </w:rPr>
              <w:t xml:space="preserve">), militarii prin contract sunt </w:t>
            </w:r>
            <w:r w:rsidR="00FF1B44" w:rsidRPr="00F1245A">
              <w:rPr>
                <w:rStyle w:val="docheader"/>
                <w:bCs/>
                <w:sz w:val="28"/>
                <w:szCs w:val="28"/>
              </w:rPr>
              <w:t>asigurați</w:t>
            </w:r>
            <w:r w:rsidRPr="00F1245A">
              <w:rPr>
                <w:rStyle w:val="docheader"/>
                <w:bCs/>
                <w:sz w:val="28"/>
                <w:szCs w:val="28"/>
              </w:rPr>
              <w:t xml:space="preserve"> cu </w:t>
            </w:r>
            <w:r w:rsidR="00FF1B44" w:rsidRPr="00F1245A">
              <w:rPr>
                <w:rStyle w:val="docheader"/>
                <w:bCs/>
                <w:sz w:val="28"/>
                <w:szCs w:val="28"/>
              </w:rPr>
              <w:t>rație</w:t>
            </w:r>
            <w:r w:rsidRPr="00F1245A">
              <w:rPr>
                <w:rStyle w:val="docheader"/>
                <w:bCs/>
                <w:sz w:val="28"/>
                <w:szCs w:val="28"/>
              </w:rPr>
              <w:t xml:space="preserve"> alimentară, indiferent de tipul misiunilor executate</w:t>
            </w:r>
            <w:r w:rsidR="00D04250" w:rsidRPr="00F1245A">
              <w:rPr>
                <w:rStyle w:val="docheader"/>
                <w:bCs/>
                <w:sz w:val="28"/>
                <w:szCs w:val="28"/>
              </w:rPr>
              <w:t xml:space="preserve"> și locul de îndeplinire a serviciului</w:t>
            </w:r>
            <w:r w:rsidR="00FF1B44" w:rsidRPr="00F1245A">
              <w:rPr>
                <w:rStyle w:val="docheader"/>
                <w:bCs/>
                <w:sz w:val="28"/>
                <w:szCs w:val="28"/>
              </w:rPr>
              <w:t xml:space="preserve"> ori compensație în schimbul rației alimentare</w:t>
            </w:r>
            <w:r w:rsidRPr="00F1245A">
              <w:rPr>
                <w:rStyle w:val="docheader"/>
                <w:bCs/>
                <w:sz w:val="28"/>
                <w:szCs w:val="28"/>
              </w:rPr>
              <w:t>.</w:t>
            </w:r>
            <w:r w:rsidR="00A54AA7" w:rsidRPr="00F1245A">
              <w:rPr>
                <w:rStyle w:val="docheader"/>
                <w:bCs/>
                <w:sz w:val="28"/>
                <w:szCs w:val="28"/>
              </w:rPr>
              <w:t xml:space="preserve"> Paralel, </w:t>
            </w:r>
            <w:r w:rsidR="00D55369" w:rsidRPr="00F1245A">
              <w:rPr>
                <w:rStyle w:val="docheader"/>
                <w:bCs/>
                <w:sz w:val="28"/>
                <w:szCs w:val="28"/>
              </w:rPr>
              <w:t xml:space="preserve">chiar și militarii din </w:t>
            </w:r>
            <w:r w:rsidR="00D55369" w:rsidRPr="00F1245A">
              <w:rPr>
                <w:sz w:val="28"/>
                <w:szCs w:val="28"/>
              </w:rPr>
              <w:t>regiunea separatistă Transnistria sunt asigurați cu rația alimentară.</w:t>
            </w:r>
          </w:p>
        </w:tc>
      </w:tr>
      <w:tr w:rsidR="00D50CD9" w:rsidRPr="00F1245A" w:rsidTr="00D04250">
        <w:tc>
          <w:tcPr>
            <w:tcW w:w="9628" w:type="dxa"/>
            <w:shd w:val="clear" w:color="auto" w:fill="D9D9D9"/>
            <w:vAlign w:val="center"/>
          </w:tcPr>
          <w:p w:rsidR="00D50CD9" w:rsidRPr="00F1245A" w:rsidRDefault="00D50CD9" w:rsidP="004D76C5">
            <w:pPr>
              <w:jc w:val="center"/>
              <w:rPr>
                <w:b/>
                <w:bCs/>
                <w:sz w:val="28"/>
                <w:szCs w:val="28"/>
              </w:rPr>
            </w:pPr>
            <w:r w:rsidRPr="00F1245A">
              <w:rPr>
                <w:b/>
                <w:bCs/>
                <w:sz w:val="28"/>
                <w:szCs w:val="28"/>
              </w:rPr>
              <w:lastRenderedPageBreak/>
              <w:t>Descrierea gradului de compatibilitate</w:t>
            </w:r>
          </w:p>
          <w:p w:rsidR="00D50CD9" w:rsidRPr="00F1245A" w:rsidRDefault="00D50CD9" w:rsidP="004D76C5">
            <w:pPr>
              <w:jc w:val="center"/>
              <w:rPr>
                <w:b/>
                <w:bCs/>
                <w:sz w:val="28"/>
                <w:szCs w:val="28"/>
              </w:rPr>
            </w:pPr>
            <w:r w:rsidRPr="00F1245A">
              <w:rPr>
                <w:b/>
                <w:bCs/>
                <w:sz w:val="28"/>
                <w:szCs w:val="28"/>
              </w:rPr>
              <w:t xml:space="preserve">pentru proiectele care au ca scop armonizarea </w:t>
            </w:r>
            <w:r w:rsidR="00FF1B44" w:rsidRPr="00F1245A">
              <w:rPr>
                <w:b/>
                <w:bCs/>
                <w:sz w:val="28"/>
                <w:szCs w:val="28"/>
              </w:rPr>
              <w:t>legislației</w:t>
            </w:r>
            <w:r w:rsidRPr="00F1245A">
              <w:rPr>
                <w:b/>
                <w:bCs/>
                <w:sz w:val="28"/>
                <w:szCs w:val="28"/>
              </w:rPr>
              <w:t xml:space="preserve"> </w:t>
            </w:r>
            <w:r w:rsidR="00FF1B44" w:rsidRPr="00F1245A">
              <w:rPr>
                <w:b/>
                <w:bCs/>
                <w:sz w:val="28"/>
                <w:szCs w:val="28"/>
              </w:rPr>
              <w:t>naționale</w:t>
            </w:r>
          </w:p>
          <w:p w:rsidR="00D50CD9" w:rsidRPr="00F1245A" w:rsidRDefault="00D50CD9" w:rsidP="004D76C5">
            <w:pPr>
              <w:jc w:val="center"/>
              <w:rPr>
                <w:b/>
                <w:bCs/>
                <w:sz w:val="28"/>
                <w:szCs w:val="28"/>
              </w:rPr>
            </w:pPr>
            <w:r w:rsidRPr="00F1245A">
              <w:rPr>
                <w:b/>
                <w:bCs/>
                <w:sz w:val="28"/>
                <w:szCs w:val="28"/>
              </w:rPr>
              <w:t xml:space="preserve">cu </w:t>
            </w:r>
            <w:r w:rsidR="00FF1B44" w:rsidRPr="00F1245A">
              <w:rPr>
                <w:b/>
                <w:bCs/>
                <w:sz w:val="28"/>
                <w:szCs w:val="28"/>
              </w:rPr>
              <w:t>legislația</w:t>
            </w:r>
            <w:r w:rsidRPr="00F1245A">
              <w:rPr>
                <w:b/>
                <w:bCs/>
                <w:sz w:val="28"/>
                <w:szCs w:val="28"/>
              </w:rPr>
              <w:t xml:space="preserve"> Uniunii Europene</w:t>
            </w:r>
          </w:p>
        </w:tc>
      </w:tr>
      <w:tr w:rsidR="00D50CD9" w:rsidRPr="00632A46" w:rsidTr="00D04250">
        <w:tc>
          <w:tcPr>
            <w:tcW w:w="9628" w:type="dxa"/>
            <w:vAlign w:val="center"/>
          </w:tcPr>
          <w:p w:rsidR="00D50CD9" w:rsidRPr="00F1245A" w:rsidRDefault="00D50CD9" w:rsidP="00E856AC">
            <w:pPr>
              <w:autoSpaceDE w:val="0"/>
              <w:autoSpaceDN w:val="0"/>
              <w:adjustRightInd w:val="0"/>
              <w:ind w:firstLine="426"/>
              <w:jc w:val="both"/>
              <w:rPr>
                <w:sz w:val="28"/>
                <w:szCs w:val="28"/>
                <w:lang w:eastAsia="en-US"/>
              </w:rPr>
            </w:pPr>
            <w:r w:rsidRPr="00F1245A">
              <w:rPr>
                <w:sz w:val="28"/>
                <w:szCs w:val="28"/>
                <w:lang w:eastAsia="en-US"/>
              </w:rPr>
              <w:t xml:space="preserve">Proiectul actului </w:t>
            </w:r>
            <w:r w:rsidR="00E856AC" w:rsidRPr="00F1245A">
              <w:rPr>
                <w:sz w:val="28"/>
                <w:szCs w:val="28"/>
                <w:lang w:eastAsia="en-US"/>
              </w:rPr>
              <w:t>normativ</w:t>
            </w:r>
            <w:r w:rsidRPr="00F1245A">
              <w:rPr>
                <w:sz w:val="28"/>
                <w:szCs w:val="28"/>
                <w:lang w:eastAsia="en-US"/>
              </w:rPr>
              <w:t xml:space="preserve"> în </w:t>
            </w:r>
            <w:r w:rsidR="00FF1B44" w:rsidRPr="00F1245A">
              <w:rPr>
                <w:sz w:val="28"/>
                <w:szCs w:val="28"/>
                <w:lang w:eastAsia="en-US"/>
              </w:rPr>
              <w:t>speță</w:t>
            </w:r>
            <w:r w:rsidRPr="00F1245A">
              <w:rPr>
                <w:sz w:val="28"/>
                <w:szCs w:val="28"/>
                <w:lang w:eastAsia="en-US"/>
              </w:rPr>
              <w:t xml:space="preserve"> nu are drept scop armonizarea </w:t>
            </w:r>
            <w:r w:rsidR="00FF1B44" w:rsidRPr="00F1245A">
              <w:rPr>
                <w:sz w:val="28"/>
                <w:szCs w:val="28"/>
                <w:lang w:eastAsia="en-US"/>
              </w:rPr>
              <w:t>legislației</w:t>
            </w:r>
            <w:r w:rsidRPr="00F1245A">
              <w:rPr>
                <w:sz w:val="28"/>
                <w:szCs w:val="28"/>
                <w:lang w:eastAsia="en-US"/>
              </w:rPr>
              <w:t xml:space="preserve"> </w:t>
            </w:r>
            <w:r w:rsidR="00FF1B44" w:rsidRPr="00F1245A">
              <w:rPr>
                <w:sz w:val="28"/>
                <w:szCs w:val="28"/>
                <w:lang w:eastAsia="en-US"/>
              </w:rPr>
              <w:t>naționale</w:t>
            </w:r>
            <w:r w:rsidRPr="00F1245A">
              <w:rPr>
                <w:sz w:val="28"/>
                <w:szCs w:val="28"/>
                <w:lang w:eastAsia="en-US"/>
              </w:rPr>
              <w:t xml:space="preserve"> cu </w:t>
            </w:r>
            <w:r w:rsidR="00FF1B44" w:rsidRPr="00F1245A">
              <w:rPr>
                <w:sz w:val="28"/>
                <w:szCs w:val="28"/>
                <w:lang w:eastAsia="en-US"/>
              </w:rPr>
              <w:t>legislația</w:t>
            </w:r>
            <w:r w:rsidRPr="00F1245A">
              <w:rPr>
                <w:sz w:val="28"/>
                <w:szCs w:val="28"/>
                <w:lang w:eastAsia="en-US"/>
              </w:rPr>
              <w:t xml:space="preserve"> Uniunii Europene </w:t>
            </w:r>
            <w:r w:rsidR="00FF1B44" w:rsidRPr="00F1245A">
              <w:rPr>
                <w:sz w:val="28"/>
                <w:szCs w:val="28"/>
                <w:lang w:eastAsia="en-US"/>
              </w:rPr>
              <w:t>și</w:t>
            </w:r>
            <w:r w:rsidRPr="00F1245A">
              <w:rPr>
                <w:sz w:val="28"/>
                <w:szCs w:val="28"/>
                <w:lang w:eastAsia="en-US"/>
              </w:rPr>
              <w:t xml:space="preserve"> nu contravine </w:t>
            </w:r>
            <w:r w:rsidR="00FF1B44" w:rsidRPr="00F1245A">
              <w:rPr>
                <w:sz w:val="28"/>
                <w:szCs w:val="28"/>
                <w:lang w:eastAsia="en-US"/>
              </w:rPr>
              <w:t>legislației</w:t>
            </w:r>
            <w:r w:rsidRPr="00F1245A">
              <w:rPr>
                <w:sz w:val="28"/>
                <w:szCs w:val="28"/>
                <w:lang w:eastAsia="en-US"/>
              </w:rPr>
              <w:t xml:space="preserve"> comunitare.</w:t>
            </w:r>
          </w:p>
        </w:tc>
      </w:tr>
      <w:tr w:rsidR="00D50CD9" w:rsidRPr="00632A46" w:rsidTr="00D04250">
        <w:tc>
          <w:tcPr>
            <w:tcW w:w="9628" w:type="dxa"/>
            <w:shd w:val="clear" w:color="auto" w:fill="D9D9D9"/>
            <w:vAlign w:val="center"/>
          </w:tcPr>
          <w:p w:rsidR="00D50CD9" w:rsidRPr="00F1245A" w:rsidRDefault="00D50CD9">
            <w:pPr>
              <w:jc w:val="center"/>
              <w:rPr>
                <w:b/>
                <w:bCs/>
                <w:sz w:val="28"/>
                <w:szCs w:val="28"/>
              </w:rPr>
            </w:pPr>
            <w:r w:rsidRPr="00F1245A">
              <w:rPr>
                <w:b/>
                <w:bCs/>
                <w:sz w:val="28"/>
                <w:szCs w:val="28"/>
              </w:rPr>
              <w:t>Principalele prevederi ale proiectului</w:t>
            </w:r>
          </w:p>
          <w:p w:rsidR="00D50CD9" w:rsidRPr="00F1245A" w:rsidRDefault="0059228D">
            <w:pPr>
              <w:jc w:val="center"/>
              <w:rPr>
                <w:b/>
                <w:bCs/>
                <w:sz w:val="28"/>
                <w:szCs w:val="28"/>
              </w:rPr>
            </w:pPr>
            <w:r w:rsidRPr="00F1245A">
              <w:rPr>
                <w:b/>
                <w:bCs/>
                <w:sz w:val="28"/>
                <w:szCs w:val="28"/>
              </w:rPr>
              <w:t>și</w:t>
            </w:r>
            <w:r w:rsidR="00D50CD9" w:rsidRPr="00F1245A">
              <w:rPr>
                <w:b/>
                <w:bCs/>
                <w:sz w:val="28"/>
                <w:szCs w:val="28"/>
              </w:rPr>
              <w:t xml:space="preserve"> </w:t>
            </w:r>
            <w:r w:rsidRPr="00F1245A">
              <w:rPr>
                <w:b/>
                <w:bCs/>
                <w:sz w:val="28"/>
                <w:szCs w:val="28"/>
              </w:rPr>
              <w:t>evidențierea</w:t>
            </w:r>
            <w:r w:rsidR="00D50CD9" w:rsidRPr="00F1245A">
              <w:rPr>
                <w:b/>
                <w:bCs/>
                <w:sz w:val="28"/>
                <w:szCs w:val="28"/>
              </w:rPr>
              <w:t xml:space="preserve"> elementelor noi</w:t>
            </w:r>
          </w:p>
        </w:tc>
      </w:tr>
      <w:tr w:rsidR="00E74FCA" w:rsidRPr="00632A46" w:rsidTr="00D04250">
        <w:tc>
          <w:tcPr>
            <w:tcW w:w="9628" w:type="dxa"/>
          </w:tcPr>
          <w:p w:rsidR="002C60F6" w:rsidRPr="00F1245A" w:rsidRDefault="000F4F27" w:rsidP="003A5774">
            <w:pPr>
              <w:ind w:firstLine="426"/>
              <w:jc w:val="both"/>
              <w:rPr>
                <w:rStyle w:val="docheader"/>
                <w:sz w:val="28"/>
                <w:szCs w:val="28"/>
              </w:rPr>
            </w:pPr>
            <w:r w:rsidRPr="00F1245A">
              <w:rPr>
                <w:rFonts w:eastAsia="Calibri"/>
                <w:bCs/>
                <w:sz w:val="28"/>
                <w:szCs w:val="28"/>
              </w:rPr>
              <w:t xml:space="preserve">Proiectul prevede </w:t>
            </w:r>
            <w:r w:rsidR="006A2684" w:rsidRPr="00F1245A">
              <w:rPr>
                <w:rFonts w:eastAsia="Calibri"/>
                <w:bCs/>
                <w:sz w:val="28"/>
                <w:szCs w:val="28"/>
              </w:rPr>
              <w:t>modifica</w:t>
            </w:r>
            <w:r w:rsidRPr="00F1245A">
              <w:rPr>
                <w:rFonts w:eastAsia="Calibri"/>
                <w:bCs/>
                <w:sz w:val="28"/>
                <w:szCs w:val="28"/>
              </w:rPr>
              <w:t xml:space="preserve">rea </w:t>
            </w:r>
            <w:r w:rsidR="006A2684" w:rsidRPr="00F1245A">
              <w:rPr>
                <w:rStyle w:val="docheader"/>
                <w:sz w:val="28"/>
                <w:szCs w:val="28"/>
              </w:rPr>
              <w:t>anexei</w:t>
            </w:r>
            <w:r w:rsidR="006A2684" w:rsidRPr="00F1245A">
              <w:rPr>
                <w:rStyle w:val="docheader"/>
                <w:bCs/>
                <w:sz w:val="28"/>
                <w:szCs w:val="28"/>
              </w:rPr>
              <w:t xml:space="preserve"> la </w:t>
            </w:r>
            <w:r w:rsidR="0059228D" w:rsidRPr="00F1245A">
              <w:rPr>
                <w:rStyle w:val="docheader"/>
                <w:bCs/>
                <w:sz w:val="28"/>
                <w:szCs w:val="28"/>
              </w:rPr>
              <w:t>Hotărârea</w:t>
            </w:r>
            <w:r w:rsidR="00061FDC" w:rsidRPr="00F1245A">
              <w:rPr>
                <w:rStyle w:val="docheader"/>
                <w:bCs/>
                <w:sz w:val="28"/>
                <w:szCs w:val="28"/>
              </w:rPr>
              <w:t xml:space="preserve"> Guvernului </w:t>
            </w:r>
            <w:r w:rsidRPr="00F1245A">
              <w:rPr>
                <w:rStyle w:val="docheader"/>
                <w:bCs/>
                <w:sz w:val="28"/>
                <w:szCs w:val="28"/>
              </w:rPr>
              <w:t>nr. 666/2015</w:t>
            </w:r>
            <w:r w:rsidR="0059228D" w:rsidRPr="00F1245A">
              <w:rPr>
                <w:rStyle w:val="docheader"/>
                <w:bCs/>
                <w:sz w:val="28"/>
                <w:szCs w:val="28"/>
              </w:rPr>
              <w:t>,</w:t>
            </w:r>
            <w:r w:rsidR="002C60F6" w:rsidRPr="00F1245A">
              <w:rPr>
                <w:rStyle w:val="docheader"/>
                <w:bCs/>
                <w:sz w:val="28"/>
                <w:szCs w:val="28"/>
              </w:rPr>
              <w:t xml:space="preserve"> în scopul asigurării cu rația alimentară a tuturor militarilor prin contract implicați în procesul de instruire și pregătire de luptă.</w:t>
            </w:r>
            <w:r w:rsidRPr="00F1245A">
              <w:rPr>
                <w:rStyle w:val="docheader"/>
                <w:sz w:val="28"/>
                <w:szCs w:val="28"/>
              </w:rPr>
              <w:t xml:space="preserve"> </w:t>
            </w:r>
          </w:p>
          <w:p w:rsidR="00B13218" w:rsidRPr="00F1245A" w:rsidRDefault="002C60F6" w:rsidP="003A5774">
            <w:pPr>
              <w:ind w:firstLine="426"/>
              <w:jc w:val="both"/>
              <w:rPr>
                <w:bCs/>
                <w:color w:val="000000"/>
                <w:sz w:val="28"/>
                <w:szCs w:val="28"/>
              </w:rPr>
            </w:pPr>
            <w:r w:rsidRPr="00F1245A">
              <w:rPr>
                <w:rStyle w:val="docheader"/>
                <w:sz w:val="28"/>
                <w:szCs w:val="28"/>
              </w:rPr>
              <w:t xml:space="preserve">Astfel, se propun modificări prin care </w:t>
            </w:r>
            <w:r w:rsidR="006A2684" w:rsidRPr="00F1245A">
              <w:rPr>
                <w:sz w:val="28"/>
                <w:szCs w:val="28"/>
              </w:rPr>
              <w:t>militarii prin contract pe perioada executării serviciului militar, se asigură cu rație alimentară din contul și în modul stabilit de Ministerul Apărării, fiind eliminată astfel, norma anterioară care oferea acest drept doar în dependență de faptul dacă militarul se afla în afara loc</w:t>
            </w:r>
            <w:r w:rsidR="000C353A" w:rsidRPr="00F1245A">
              <w:rPr>
                <w:sz w:val="28"/>
                <w:szCs w:val="28"/>
              </w:rPr>
              <w:t>a</w:t>
            </w:r>
            <w:r w:rsidR="006A2684" w:rsidRPr="00F1245A">
              <w:rPr>
                <w:sz w:val="28"/>
                <w:szCs w:val="28"/>
              </w:rPr>
              <w:t>l</w:t>
            </w:r>
            <w:r w:rsidR="000C353A" w:rsidRPr="00F1245A">
              <w:rPr>
                <w:sz w:val="28"/>
                <w:szCs w:val="28"/>
              </w:rPr>
              <w:t>ității</w:t>
            </w:r>
            <w:r w:rsidR="006A2684" w:rsidRPr="00F1245A">
              <w:rPr>
                <w:sz w:val="28"/>
                <w:szCs w:val="28"/>
              </w:rPr>
              <w:t xml:space="preserve"> </w:t>
            </w:r>
            <w:r w:rsidR="000C353A" w:rsidRPr="00F1245A">
              <w:rPr>
                <w:sz w:val="28"/>
                <w:szCs w:val="28"/>
              </w:rPr>
              <w:t xml:space="preserve">în care </w:t>
            </w:r>
            <w:r w:rsidR="006A2684" w:rsidRPr="00F1245A">
              <w:rPr>
                <w:sz w:val="28"/>
                <w:szCs w:val="28"/>
              </w:rPr>
              <w:t>îndeplin</w:t>
            </w:r>
            <w:r w:rsidR="000C353A" w:rsidRPr="00F1245A">
              <w:rPr>
                <w:sz w:val="28"/>
                <w:szCs w:val="28"/>
              </w:rPr>
              <w:t>ește</w:t>
            </w:r>
            <w:r w:rsidR="006A2684" w:rsidRPr="00F1245A">
              <w:rPr>
                <w:sz w:val="28"/>
                <w:szCs w:val="28"/>
              </w:rPr>
              <w:t xml:space="preserve"> serviciul.</w:t>
            </w:r>
            <w:r w:rsidR="006A2684" w:rsidRPr="00F1245A">
              <w:rPr>
                <w:bCs/>
                <w:color w:val="000000"/>
                <w:sz w:val="28"/>
                <w:szCs w:val="28"/>
              </w:rPr>
              <w:t xml:space="preserve"> </w:t>
            </w:r>
            <w:r w:rsidR="003A5774" w:rsidRPr="00F1245A">
              <w:rPr>
                <w:bCs/>
                <w:color w:val="000000"/>
                <w:sz w:val="28"/>
                <w:szCs w:val="28"/>
              </w:rPr>
              <w:t xml:space="preserve">Adițional, e de menționat </w:t>
            </w:r>
            <w:r w:rsidR="00B13218" w:rsidRPr="00F1245A">
              <w:rPr>
                <w:bCs/>
                <w:color w:val="000000"/>
                <w:sz w:val="28"/>
                <w:szCs w:val="28"/>
              </w:rPr>
              <w:t xml:space="preserve">că odată cu aprobarea acestor amendamente, acestea nu se vor aplica: </w:t>
            </w:r>
          </w:p>
          <w:p w:rsidR="003A5774" w:rsidRPr="00F1245A" w:rsidRDefault="003A5774" w:rsidP="003A5774">
            <w:pPr>
              <w:ind w:firstLine="426"/>
              <w:jc w:val="both"/>
              <w:rPr>
                <w:color w:val="000000"/>
                <w:sz w:val="28"/>
                <w:szCs w:val="28"/>
              </w:rPr>
            </w:pPr>
            <w:r w:rsidRPr="00F1245A">
              <w:rPr>
                <w:color w:val="000000"/>
                <w:sz w:val="28"/>
                <w:szCs w:val="28"/>
              </w:rPr>
              <w:t>- în perioada aflării militarilor prin contract în concedii de orice tip;</w:t>
            </w:r>
          </w:p>
          <w:p w:rsidR="003A5774" w:rsidRPr="00F1245A" w:rsidRDefault="003A5774" w:rsidP="003A5774">
            <w:pPr>
              <w:ind w:firstLine="426"/>
              <w:jc w:val="both"/>
              <w:rPr>
                <w:color w:val="000000"/>
                <w:sz w:val="28"/>
                <w:szCs w:val="28"/>
              </w:rPr>
            </w:pPr>
            <w:r w:rsidRPr="00F1245A">
              <w:rPr>
                <w:color w:val="000000"/>
                <w:sz w:val="28"/>
                <w:szCs w:val="28"/>
              </w:rPr>
              <w:t>- în perioada detașării la studii sau alte forme de perfecționare, dacă sunt asigurați cu hrană de către organizatori;</w:t>
            </w:r>
          </w:p>
          <w:p w:rsidR="003A5774" w:rsidRPr="00F1245A" w:rsidRDefault="003A5774" w:rsidP="003A5774">
            <w:pPr>
              <w:ind w:firstLine="426"/>
              <w:jc w:val="both"/>
              <w:rPr>
                <w:color w:val="000000"/>
                <w:sz w:val="28"/>
                <w:szCs w:val="28"/>
              </w:rPr>
            </w:pPr>
            <w:r w:rsidRPr="00F1245A">
              <w:rPr>
                <w:color w:val="000000"/>
                <w:sz w:val="28"/>
                <w:szCs w:val="28"/>
              </w:rPr>
              <w:t>- în perioada detașării în misiuni și operații internaționale.</w:t>
            </w:r>
            <w:r w:rsidR="00B13218" w:rsidRPr="00F1245A">
              <w:rPr>
                <w:color w:val="000000"/>
                <w:sz w:val="28"/>
                <w:szCs w:val="28"/>
              </w:rPr>
              <w:t xml:space="preserve"> </w:t>
            </w:r>
          </w:p>
          <w:p w:rsidR="00FF418B" w:rsidRPr="00F1245A" w:rsidRDefault="00B13218" w:rsidP="0059228D">
            <w:pPr>
              <w:ind w:firstLine="426"/>
              <w:jc w:val="both"/>
              <w:rPr>
                <w:bCs/>
                <w:color w:val="000000"/>
                <w:sz w:val="28"/>
                <w:szCs w:val="28"/>
              </w:rPr>
            </w:pPr>
            <w:r w:rsidRPr="00F1245A">
              <w:rPr>
                <w:color w:val="000000"/>
                <w:sz w:val="28"/>
                <w:szCs w:val="28"/>
              </w:rPr>
              <w:t xml:space="preserve">Acest aspect </w:t>
            </w:r>
            <w:r w:rsidR="0059228D" w:rsidRPr="00F1245A">
              <w:rPr>
                <w:color w:val="000000"/>
                <w:sz w:val="28"/>
                <w:szCs w:val="28"/>
              </w:rPr>
              <w:t xml:space="preserve">și alte reglementări similare </w:t>
            </w:r>
            <w:r w:rsidRPr="00F1245A">
              <w:rPr>
                <w:color w:val="000000"/>
                <w:sz w:val="28"/>
                <w:szCs w:val="28"/>
              </w:rPr>
              <w:t>v</w:t>
            </w:r>
            <w:r w:rsidR="0059228D" w:rsidRPr="00F1245A">
              <w:rPr>
                <w:color w:val="000000"/>
                <w:sz w:val="28"/>
                <w:szCs w:val="28"/>
              </w:rPr>
              <w:t>or</w:t>
            </w:r>
            <w:r w:rsidRPr="00F1245A">
              <w:rPr>
                <w:color w:val="000000"/>
                <w:sz w:val="28"/>
                <w:szCs w:val="28"/>
              </w:rPr>
              <w:t xml:space="preserve"> fi stabilit</w:t>
            </w:r>
            <w:r w:rsidR="0059228D" w:rsidRPr="00F1245A">
              <w:rPr>
                <w:color w:val="000000"/>
                <w:sz w:val="28"/>
                <w:szCs w:val="28"/>
              </w:rPr>
              <w:t>e</w:t>
            </w:r>
            <w:r w:rsidRPr="00F1245A">
              <w:rPr>
                <w:color w:val="000000"/>
                <w:sz w:val="28"/>
                <w:szCs w:val="28"/>
              </w:rPr>
              <w:t xml:space="preserve"> </w:t>
            </w:r>
            <w:r w:rsidR="0059228D" w:rsidRPr="00F1245A">
              <w:rPr>
                <w:color w:val="000000"/>
                <w:sz w:val="28"/>
                <w:szCs w:val="28"/>
              </w:rPr>
              <w:t>de către Ministerul Apărării în actele sale normative departamentale după aprobarea proiectului de hotărâre de Guvern</w:t>
            </w:r>
            <w:r w:rsidRPr="00F1245A">
              <w:rPr>
                <w:color w:val="000000"/>
                <w:sz w:val="28"/>
                <w:szCs w:val="28"/>
              </w:rPr>
              <w:t xml:space="preserve">. </w:t>
            </w:r>
          </w:p>
        </w:tc>
      </w:tr>
      <w:tr w:rsidR="00E74FCA" w:rsidRPr="00F1245A" w:rsidTr="006A2684">
        <w:trPr>
          <w:trHeight w:val="654"/>
        </w:trPr>
        <w:tc>
          <w:tcPr>
            <w:tcW w:w="9628" w:type="dxa"/>
            <w:shd w:val="clear" w:color="auto" w:fill="D9D9D9"/>
            <w:vAlign w:val="center"/>
          </w:tcPr>
          <w:p w:rsidR="00E74FCA" w:rsidRPr="00F1245A" w:rsidRDefault="00E74FCA">
            <w:pPr>
              <w:pStyle w:val="Default"/>
              <w:jc w:val="center"/>
              <w:rPr>
                <w:b/>
                <w:bCs/>
                <w:color w:val="auto"/>
                <w:sz w:val="28"/>
                <w:szCs w:val="28"/>
                <w:lang w:eastAsia="ru-RU"/>
              </w:rPr>
            </w:pPr>
            <w:proofErr w:type="spellStart"/>
            <w:r w:rsidRPr="00F1245A">
              <w:rPr>
                <w:b/>
                <w:bCs/>
                <w:color w:val="auto"/>
                <w:sz w:val="28"/>
                <w:szCs w:val="28"/>
                <w:lang w:eastAsia="ru-RU"/>
              </w:rPr>
              <w:t>Fundamentarea</w:t>
            </w:r>
            <w:proofErr w:type="spellEnd"/>
            <w:r w:rsidRPr="00F1245A">
              <w:rPr>
                <w:b/>
                <w:bCs/>
                <w:color w:val="auto"/>
                <w:sz w:val="28"/>
                <w:szCs w:val="28"/>
                <w:lang w:eastAsia="ru-RU"/>
              </w:rPr>
              <w:t xml:space="preserve"> </w:t>
            </w:r>
            <w:proofErr w:type="spellStart"/>
            <w:r w:rsidRPr="00F1245A">
              <w:rPr>
                <w:b/>
                <w:bCs/>
                <w:color w:val="auto"/>
                <w:sz w:val="28"/>
                <w:szCs w:val="28"/>
                <w:lang w:eastAsia="ru-RU"/>
              </w:rPr>
              <w:t>economico-financiară</w:t>
            </w:r>
            <w:proofErr w:type="spellEnd"/>
          </w:p>
        </w:tc>
      </w:tr>
      <w:tr w:rsidR="00E74FCA" w:rsidRPr="00632A46" w:rsidTr="006A2684">
        <w:tc>
          <w:tcPr>
            <w:tcW w:w="9628" w:type="dxa"/>
          </w:tcPr>
          <w:p w:rsidR="00A5635A" w:rsidRPr="00F1245A" w:rsidRDefault="00E74FCA" w:rsidP="00380277">
            <w:pPr>
              <w:ind w:firstLine="426"/>
              <w:jc w:val="both"/>
              <w:rPr>
                <w:b/>
                <w:sz w:val="28"/>
                <w:szCs w:val="28"/>
                <w:u w:val="single"/>
              </w:rPr>
            </w:pPr>
            <w:r w:rsidRPr="00F1245A">
              <w:rPr>
                <w:sz w:val="28"/>
                <w:szCs w:val="28"/>
              </w:rPr>
              <w:t xml:space="preserve">Conform estimărilor preliminare realizate de Ministerul Apărării, </w:t>
            </w:r>
            <w:r w:rsidRPr="00F1245A">
              <w:rPr>
                <w:b/>
                <w:sz w:val="28"/>
                <w:szCs w:val="28"/>
              </w:rPr>
              <w:t>COSTUL TOTAL</w:t>
            </w:r>
            <w:r w:rsidRPr="00F1245A">
              <w:rPr>
                <w:sz w:val="28"/>
                <w:szCs w:val="28"/>
              </w:rPr>
              <w:t xml:space="preserve"> al implementării proiectului respectiv constituie: </w:t>
            </w:r>
            <w:r w:rsidRPr="00384978">
              <w:rPr>
                <w:sz w:val="28"/>
                <w:szCs w:val="28"/>
              </w:rPr>
              <w:t xml:space="preserve">cca </w:t>
            </w:r>
            <w:r w:rsidR="002C60F6" w:rsidRPr="00F1245A">
              <w:rPr>
                <w:b/>
                <w:sz w:val="28"/>
                <w:szCs w:val="28"/>
                <w:u w:val="single"/>
              </w:rPr>
              <w:t>8</w:t>
            </w:r>
            <w:r w:rsidR="00A54AA7" w:rsidRPr="00F1245A">
              <w:rPr>
                <w:b/>
                <w:sz w:val="28"/>
                <w:szCs w:val="28"/>
                <w:u w:val="single"/>
              </w:rPr>
              <w:t xml:space="preserve"> 8</w:t>
            </w:r>
            <w:r w:rsidR="007643DF" w:rsidRPr="00F1245A">
              <w:rPr>
                <w:b/>
                <w:sz w:val="28"/>
                <w:szCs w:val="28"/>
                <w:u w:val="single"/>
              </w:rPr>
              <w:t>00.0</w:t>
            </w:r>
            <w:r w:rsidRPr="00F1245A">
              <w:rPr>
                <w:b/>
                <w:sz w:val="28"/>
                <w:szCs w:val="28"/>
                <w:u w:val="single"/>
              </w:rPr>
              <w:t xml:space="preserve"> </w:t>
            </w:r>
            <w:r w:rsidR="007643DF" w:rsidRPr="00F1245A">
              <w:rPr>
                <w:b/>
                <w:sz w:val="28"/>
                <w:szCs w:val="28"/>
                <w:u w:val="single"/>
              </w:rPr>
              <w:t>mii</w:t>
            </w:r>
            <w:r w:rsidRPr="00F1245A">
              <w:rPr>
                <w:b/>
                <w:sz w:val="28"/>
                <w:szCs w:val="28"/>
                <w:u w:val="single"/>
              </w:rPr>
              <w:t xml:space="preserve"> lei anual</w:t>
            </w:r>
            <w:r w:rsidR="004903A0" w:rsidRPr="00F1245A">
              <w:rPr>
                <w:sz w:val="28"/>
                <w:szCs w:val="28"/>
              </w:rPr>
              <w:t>.</w:t>
            </w:r>
            <w:r w:rsidR="00F51E46" w:rsidRPr="00F1245A">
              <w:rPr>
                <w:b/>
                <w:sz w:val="28"/>
                <w:szCs w:val="28"/>
                <w:u w:val="single"/>
              </w:rPr>
              <w:t xml:space="preserve"> </w:t>
            </w:r>
          </w:p>
          <w:p w:rsidR="004903A0" w:rsidRPr="00F1245A" w:rsidRDefault="00135B13" w:rsidP="00380277">
            <w:pPr>
              <w:ind w:firstLine="426"/>
              <w:jc w:val="both"/>
              <w:rPr>
                <w:sz w:val="28"/>
                <w:szCs w:val="28"/>
              </w:rPr>
            </w:pPr>
            <w:r w:rsidRPr="00F1245A">
              <w:rPr>
                <w:bCs/>
                <w:color w:val="000000"/>
                <w:sz w:val="28"/>
                <w:szCs w:val="28"/>
              </w:rPr>
              <w:t xml:space="preserve">Totodată, deoarece intrarea în vigoare a proiectului </w:t>
            </w:r>
            <w:r w:rsidR="0059228D" w:rsidRPr="00F1245A">
              <w:rPr>
                <w:bCs/>
                <w:color w:val="000000"/>
                <w:sz w:val="28"/>
                <w:szCs w:val="28"/>
              </w:rPr>
              <w:t>hotărârii</w:t>
            </w:r>
            <w:r w:rsidRPr="00F1245A">
              <w:rPr>
                <w:bCs/>
                <w:color w:val="000000"/>
                <w:sz w:val="28"/>
                <w:szCs w:val="28"/>
              </w:rPr>
              <w:t xml:space="preserve"> de Guvern se propune a fi </w:t>
            </w:r>
            <w:r w:rsidR="0059228D" w:rsidRPr="00F1245A">
              <w:rPr>
                <w:bCs/>
                <w:color w:val="000000"/>
                <w:sz w:val="28"/>
                <w:szCs w:val="28"/>
              </w:rPr>
              <w:t>începând</w:t>
            </w:r>
            <w:r w:rsidRPr="00F1245A">
              <w:rPr>
                <w:bCs/>
                <w:color w:val="000000"/>
                <w:sz w:val="28"/>
                <w:szCs w:val="28"/>
              </w:rPr>
              <w:t xml:space="preserve"> cu 1 aprilie 2023, pentru anul curent, implementarea proiectului va constitui </w:t>
            </w:r>
            <w:r w:rsidR="00384978">
              <w:rPr>
                <w:bCs/>
                <w:color w:val="000000"/>
                <w:sz w:val="28"/>
                <w:szCs w:val="28"/>
              </w:rPr>
              <w:t xml:space="preserve">cca </w:t>
            </w:r>
            <w:r w:rsidR="00A54AA7" w:rsidRPr="00F1245A">
              <w:rPr>
                <w:b/>
                <w:bCs/>
                <w:color w:val="000000"/>
                <w:sz w:val="28"/>
                <w:szCs w:val="28"/>
              </w:rPr>
              <w:t>6</w:t>
            </w:r>
            <w:r w:rsidRPr="00F1245A">
              <w:rPr>
                <w:b/>
                <w:bCs/>
                <w:color w:val="000000"/>
                <w:sz w:val="28"/>
                <w:szCs w:val="28"/>
              </w:rPr>
              <w:t xml:space="preserve"> </w:t>
            </w:r>
            <w:r w:rsidR="00A54AA7" w:rsidRPr="00F1245A">
              <w:rPr>
                <w:b/>
                <w:bCs/>
                <w:color w:val="000000"/>
                <w:sz w:val="28"/>
                <w:szCs w:val="28"/>
              </w:rPr>
              <w:t>60</w:t>
            </w:r>
            <w:r w:rsidRPr="00F1245A">
              <w:rPr>
                <w:b/>
                <w:bCs/>
                <w:color w:val="000000"/>
                <w:sz w:val="28"/>
                <w:szCs w:val="28"/>
              </w:rPr>
              <w:t>0.0 mii lei</w:t>
            </w:r>
            <w:r w:rsidRPr="00F1245A">
              <w:rPr>
                <w:bCs/>
                <w:color w:val="000000"/>
                <w:sz w:val="28"/>
                <w:szCs w:val="28"/>
              </w:rPr>
              <w:t>.</w:t>
            </w:r>
            <w:r w:rsidRPr="00F1245A">
              <w:rPr>
                <w:sz w:val="28"/>
                <w:szCs w:val="28"/>
              </w:rPr>
              <w:t xml:space="preserve"> </w:t>
            </w:r>
          </w:p>
          <w:p w:rsidR="009F4B78" w:rsidRPr="00F1245A" w:rsidRDefault="009F4B78" w:rsidP="00380277">
            <w:pPr>
              <w:ind w:firstLine="426"/>
              <w:jc w:val="both"/>
              <w:rPr>
                <w:sz w:val="28"/>
                <w:szCs w:val="28"/>
              </w:rPr>
            </w:pPr>
            <w:r w:rsidRPr="00F1245A">
              <w:rPr>
                <w:sz w:val="28"/>
                <w:szCs w:val="28"/>
              </w:rPr>
              <w:t xml:space="preserve">Conform pct.2 al </w:t>
            </w:r>
            <w:r w:rsidRPr="00F1245A">
              <w:rPr>
                <w:rStyle w:val="docheader"/>
                <w:bCs/>
                <w:sz w:val="28"/>
                <w:szCs w:val="28"/>
              </w:rPr>
              <w:t>Hotărârii Guvernului nr. 666/2015: „</w:t>
            </w:r>
            <w:r w:rsidRPr="00F1245A">
              <w:rPr>
                <w:sz w:val="28"/>
                <w:szCs w:val="28"/>
              </w:rPr>
              <w:t>Asigurarea cu rație alimentară a efectivului Armatei Naționale pe timp de pace se va efectua din contul și limita bugetului Ministerului Apărării aprobat prin legea bugetului de stat pentru anul respectiv.</w:t>
            </w:r>
            <w:r w:rsidRPr="00F1245A">
              <w:rPr>
                <w:rStyle w:val="docheader"/>
                <w:bCs/>
                <w:sz w:val="28"/>
                <w:szCs w:val="28"/>
              </w:rPr>
              <w:t>”.</w:t>
            </w:r>
          </w:p>
          <w:p w:rsidR="00A54AA7" w:rsidRPr="00F1245A" w:rsidRDefault="009F4B78" w:rsidP="00A54AA7">
            <w:pPr>
              <w:ind w:firstLine="426"/>
              <w:jc w:val="both"/>
              <w:rPr>
                <w:sz w:val="28"/>
                <w:szCs w:val="28"/>
              </w:rPr>
            </w:pPr>
            <w:r w:rsidRPr="00F1245A">
              <w:rPr>
                <w:sz w:val="28"/>
                <w:szCs w:val="28"/>
              </w:rPr>
              <w:t xml:space="preserve">Respectiv, </w:t>
            </w:r>
            <w:r w:rsidR="00135B13" w:rsidRPr="00F1245A">
              <w:rPr>
                <w:sz w:val="28"/>
                <w:szCs w:val="28"/>
              </w:rPr>
              <w:t>remarcă</w:t>
            </w:r>
            <w:r w:rsidRPr="00F1245A">
              <w:rPr>
                <w:sz w:val="28"/>
                <w:szCs w:val="28"/>
              </w:rPr>
              <w:t>m</w:t>
            </w:r>
            <w:r w:rsidR="00135B13" w:rsidRPr="00F1245A">
              <w:rPr>
                <w:sz w:val="28"/>
                <w:szCs w:val="28"/>
              </w:rPr>
              <w:t xml:space="preserve"> că, acest efort financiar al Bugetului de Stat, va fi acoperit din contul alocațiilor aprobate pentru Ministerul Apărării la capitolul „Procurarea produselor alimentare”.</w:t>
            </w:r>
            <w:r w:rsidRPr="00F1245A">
              <w:rPr>
                <w:sz w:val="28"/>
                <w:szCs w:val="28"/>
              </w:rPr>
              <w:t xml:space="preserve"> </w:t>
            </w:r>
            <w:r w:rsidR="00A54AA7" w:rsidRPr="00F1245A">
              <w:rPr>
                <w:sz w:val="28"/>
                <w:szCs w:val="28"/>
              </w:rPr>
              <w:t xml:space="preserve">Implementarea acestor prevederi și creșterea numărului </w:t>
            </w:r>
            <w:r w:rsidR="00A54AA7" w:rsidRPr="00F1245A">
              <w:rPr>
                <w:sz w:val="28"/>
                <w:szCs w:val="28"/>
              </w:rPr>
              <w:lastRenderedPageBreak/>
              <w:t xml:space="preserve">celor care urmează a fi asigurați cu rația alimentară se va </w:t>
            </w:r>
            <w:proofErr w:type="spellStart"/>
            <w:r w:rsidR="00A54AA7" w:rsidRPr="00F1245A">
              <w:rPr>
                <w:sz w:val="28"/>
                <w:szCs w:val="28"/>
              </w:rPr>
              <w:t>face</w:t>
            </w:r>
            <w:proofErr w:type="spellEnd"/>
            <w:r w:rsidR="00A54AA7" w:rsidRPr="00F1245A">
              <w:rPr>
                <w:sz w:val="28"/>
                <w:szCs w:val="28"/>
              </w:rPr>
              <w:t xml:space="preserve"> </w:t>
            </w:r>
            <w:proofErr w:type="spellStart"/>
            <w:r w:rsidR="00A54AA7" w:rsidRPr="00F1245A">
              <w:rPr>
                <w:sz w:val="28"/>
                <w:szCs w:val="28"/>
              </w:rPr>
              <w:t>treptat</w:t>
            </w:r>
            <w:proofErr w:type="spellEnd"/>
            <w:r w:rsidR="00A54AA7" w:rsidRPr="00F1245A">
              <w:rPr>
                <w:sz w:val="28"/>
                <w:szCs w:val="28"/>
              </w:rPr>
              <w:t xml:space="preserve"> </w:t>
            </w:r>
            <w:proofErr w:type="spellStart"/>
            <w:r w:rsidR="00A54AA7" w:rsidRPr="00F1245A">
              <w:rPr>
                <w:sz w:val="28"/>
                <w:szCs w:val="28"/>
              </w:rPr>
              <w:t>și</w:t>
            </w:r>
            <w:proofErr w:type="spellEnd"/>
            <w:r w:rsidR="00A54AA7" w:rsidRPr="00F1245A">
              <w:rPr>
                <w:sz w:val="28"/>
                <w:szCs w:val="28"/>
              </w:rPr>
              <w:t xml:space="preserve"> </w:t>
            </w:r>
            <w:proofErr w:type="spellStart"/>
            <w:r w:rsidR="00A54AA7" w:rsidRPr="00F1245A">
              <w:rPr>
                <w:sz w:val="28"/>
                <w:szCs w:val="28"/>
              </w:rPr>
              <w:t>prioritizat</w:t>
            </w:r>
            <w:proofErr w:type="spellEnd"/>
            <w:r w:rsidR="00A54AA7" w:rsidRPr="00F1245A">
              <w:rPr>
                <w:sz w:val="28"/>
                <w:szCs w:val="28"/>
              </w:rPr>
              <w:t xml:space="preserve"> </w:t>
            </w:r>
            <w:proofErr w:type="spellStart"/>
            <w:r w:rsidR="00A54AA7" w:rsidRPr="00F1245A">
              <w:rPr>
                <w:sz w:val="28"/>
                <w:szCs w:val="28"/>
              </w:rPr>
              <w:t>în</w:t>
            </w:r>
            <w:proofErr w:type="spellEnd"/>
            <w:r w:rsidR="00A54AA7" w:rsidRPr="00F1245A">
              <w:rPr>
                <w:sz w:val="28"/>
                <w:szCs w:val="28"/>
              </w:rPr>
              <w:t xml:space="preserve"> </w:t>
            </w:r>
            <w:proofErr w:type="spellStart"/>
            <w:r w:rsidR="00A54AA7" w:rsidRPr="00F1245A">
              <w:rPr>
                <w:sz w:val="28"/>
                <w:szCs w:val="28"/>
              </w:rPr>
              <w:t>dependență</w:t>
            </w:r>
            <w:proofErr w:type="spellEnd"/>
            <w:r w:rsidR="00A54AA7" w:rsidRPr="00F1245A">
              <w:rPr>
                <w:sz w:val="28"/>
                <w:szCs w:val="28"/>
              </w:rPr>
              <w:t xml:space="preserve"> de resursele disponibile în anul 2023.</w:t>
            </w:r>
          </w:p>
          <w:p w:rsidR="00A54AA7" w:rsidRPr="00F1245A" w:rsidRDefault="00A54AA7" w:rsidP="00A54AA7">
            <w:pPr>
              <w:ind w:firstLine="426"/>
              <w:jc w:val="both"/>
              <w:rPr>
                <w:sz w:val="28"/>
                <w:szCs w:val="28"/>
              </w:rPr>
            </w:pPr>
            <w:r w:rsidRPr="00F1245A">
              <w:rPr>
                <w:sz w:val="28"/>
                <w:szCs w:val="28"/>
              </w:rPr>
              <w:t>Totodată, resursele financiare necesare pentru implementare</w:t>
            </w:r>
            <w:r w:rsidR="008B21C6" w:rsidRPr="00F1245A">
              <w:rPr>
                <w:sz w:val="28"/>
                <w:szCs w:val="28"/>
              </w:rPr>
              <w:t>a</w:t>
            </w:r>
            <w:r w:rsidRPr="00F1245A">
              <w:rPr>
                <w:sz w:val="28"/>
                <w:szCs w:val="28"/>
              </w:rPr>
              <w:t xml:space="preserve"> amendamentelor în cauză în anul 2024-2027, urmează să fie identificate în următorul ciclul bugetar în procesul de elaborare a CBTM.   </w:t>
            </w:r>
          </w:p>
          <w:p w:rsidR="0080566B" w:rsidRPr="00F1245A" w:rsidRDefault="0059228D" w:rsidP="00135B13">
            <w:pPr>
              <w:ind w:firstLine="426"/>
              <w:jc w:val="both"/>
              <w:rPr>
                <w:sz w:val="28"/>
                <w:szCs w:val="28"/>
              </w:rPr>
            </w:pPr>
            <w:r w:rsidRPr="00F1245A">
              <w:rPr>
                <w:bCs/>
                <w:sz w:val="28"/>
                <w:szCs w:val="28"/>
              </w:rPr>
              <w:t>Reieșind</w:t>
            </w:r>
            <w:r w:rsidR="00E74FCA" w:rsidRPr="00F1245A">
              <w:rPr>
                <w:bCs/>
                <w:sz w:val="28"/>
                <w:szCs w:val="28"/>
              </w:rPr>
              <w:t xml:space="preserve"> din faptul că</w:t>
            </w:r>
            <w:r w:rsidRPr="00F1245A">
              <w:rPr>
                <w:bCs/>
                <w:sz w:val="28"/>
                <w:szCs w:val="28"/>
              </w:rPr>
              <w:t>,</w:t>
            </w:r>
            <w:r w:rsidR="00E74FCA" w:rsidRPr="00F1245A">
              <w:rPr>
                <w:bCs/>
                <w:sz w:val="28"/>
                <w:szCs w:val="28"/>
              </w:rPr>
              <w:t xml:space="preserve"> în conformitate cu prevederile Legii</w:t>
            </w:r>
            <w:r w:rsidR="00E74FCA" w:rsidRPr="00F1245A">
              <w:rPr>
                <w:sz w:val="28"/>
                <w:szCs w:val="28"/>
              </w:rPr>
              <w:t xml:space="preserve"> </w:t>
            </w:r>
            <w:r w:rsidR="00E74FCA" w:rsidRPr="00F1245A">
              <w:rPr>
                <w:rStyle w:val="docsign1"/>
                <w:sz w:val="28"/>
                <w:szCs w:val="28"/>
              </w:rPr>
              <w:t xml:space="preserve">nr. 245/2008 cu privire la secretul de stat </w:t>
            </w:r>
            <w:r w:rsidRPr="00F1245A">
              <w:rPr>
                <w:rStyle w:val="docsign1"/>
                <w:sz w:val="28"/>
                <w:szCs w:val="28"/>
              </w:rPr>
              <w:t>și</w:t>
            </w:r>
            <w:r w:rsidR="00E74FCA" w:rsidRPr="00F1245A">
              <w:rPr>
                <w:rStyle w:val="docsign1"/>
                <w:sz w:val="28"/>
                <w:szCs w:val="28"/>
              </w:rPr>
              <w:t xml:space="preserve"> Nomenclatorului </w:t>
            </w:r>
            <w:r w:rsidRPr="00F1245A">
              <w:rPr>
                <w:sz w:val="28"/>
                <w:szCs w:val="28"/>
              </w:rPr>
              <w:t>informațiilor</w:t>
            </w:r>
            <w:r w:rsidR="00E74FCA" w:rsidRPr="00F1245A">
              <w:rPr>
                <w:sz w:val="28"/>
                <w:szCs w:val="28"/>
              </w:rPr>
              <w:t xml:space="preserve"> atribuite la secret de stat, aprobat prin </w:t>
            </w:r>
            <w:r w:rsidRPr="00F1245A">
              <w:rPr>
                <w:sz w:val="28"/>
                <w:szCs w:val="28"/>
              </w:rPr>
              <w:t>Hotărârea</w:t>
            </w:r>
            <w:r w:rsidR="00E74FCA" w:rsidRPr="00F1245A">
              <w:rPr>
                <w:sz w:val="28"/>
                <w:szCs w:val="28"/>
              </w:rPr>
              <w:t xml:space="preserve"> Guvernului nr. 411/2010</w:t>
            </w:r>
            <w:r w:rsidR="00E74FCA" w:rsidRPr="00F1245A">
              <w:rPr>
                <w:rStyle w:val="docsign1"/>
                <w:sz w:val="28"/>
                <w:szCs w:val="28"/>
              </w:rPr>
              <w:t xml:space="preserve">, datele cantitative cu privire la efectivul numeric al </w:t>
            </w:r>
            <w:r w:rsidRPr="00F1245A">
              <w:rPr>
                <w:rStyle w:val="docsign1"/>
                <w:sz w:val="28"/>
                <w:szCs w:val="28"/>
              </w:rPr>
              <w:t>Forțelor</w:t>
            </w:r>
            <w:r w:rsidR="00E74FCA" w:rsidRPr="00F1245A">
              <w:rPr>
                <w:rStyle w:val="docsign1"/>
                <w:sz w:val="28"/>
                <w:szCs w:val="28"/>
              </w:rPr>
              <w:t xml:space="preserve"> Armate </w:t>
            </w:r>
            <w:r w:rsidR="00F51E46" w:rsidRPr="00F1245A">
              <w:rPr>
                <w:rStyle w:val="docsign1"/>
                <w:sz w:val="28"/>
                <w:szCs w:val="28"/>
              </w:rPr>
              <w:t xml:space="preserve">care va necesita asigurarea cu rație alimentară (urmare a aprobării </w:t>
            </w:r>
            <w:r w:rsidR="00A5635A" w:rsidRPr="00F1245A">
              <w:rPr>
                <w:rStyle w:val="docsign1"/>
                <w:sz w:val="28"/>
                <w:szCs w:val="28"/>
              </w:rPr>
              <w:t xml:space="preserve">acestui proiect de modificare a </w:t>
            </w:r>
            <w:r w:rsidRPr="00F1245A">
              <w:rPr>
                <w:rStyle w:val="docsign1"/>
                <w:sz w:val="28"/>
                <w:szCs w:val="28"/>
              </w:rPr>
              <w:t>Hotărârii</w:t>
            </w:r>
            <w:r w:rsidR="00F51E46" w:rsidRPr="00F1245A">
              <w:rPr>
                <w:rStyle w:val="docsign1"/>
                <w:sz w:val="28"/>
                <w:szCs w:val="28"/>
              </w:rPr>
              <w:t xml:space="preserve"> Guvernului nr.666/2015)</w:t>
            </w:r>
            <w:r w:rsidR="002D5677" w:rsidRPr="00F1245A">
              <w:rPr>
                <w:rStyle w:val="docsign1"/>
                <w:sz w:val="28"/>
                <w:szCs w:val="28"/>
              </w:rPr>
              <w:t>,</w:t>
            </w:r>
            <w:r w:rsidR="00F51E46" w:rsidRPr="00F1245A">
              <w:rPr>
                <w:rStyle w:val="docsign1"/>
                <w:sz w:val="28"/>
                <w:szCs w:val="28"/>
              </w:rPr>
              <w:t xml:space="preserve"> </w:t>
            </w:r>
            <w:r w:rsidR="00E74FCA" w:rsidRPr="00F1245A">
              <w:rPr>
                <w:rStyle w:val="docsign1"/>
                <w:sz w:val="28"/>
                <w:szCs w:val="28"/>
              </w:rPr>
              <w:t xml:space="preserve">constituie </w:t>
            </w:r>
            <w:r w:rsidRPr="00F1245A">
              <w:rPr>
                <w:rStyle w:val="docsign1"/>
                <w:sz w:val="28"/>
                <w:szCs w:val="28"/>
              </w:rPr>
              <w:t>informații</w:t>
            </w:r>
            <w:r w:rsidR="00E74FCA" w:rsidRPr="00F1245A">
              <w:rPr>
                <w:rStyle w:val="docsign1"/>
                <w:sz w:val="28"/>
                <w:szCs w:val="28"/>
              </w:rPr>
              <w:t xml:space="preserve"> atribuite la secretul de stat, calculele detaliate </w:t>
            </w:r>
            <w:r w:rsidR="00F433D0" w:rsidRPr="00F1245A">
              <w:rPr>
                <w:rStyle w:val="docsign1"/>
                <w:sz w:val="28"/>
                <w:szCs w:val="28"/>
              </w:rPr>
              <w:t>vor</w:t>
            </w:r>
            <w:r w:rsidR="008D425A" w:rsidRPr="00F1245A">
              <w:rPr>
                <w:rStyle w:val="docsign1"/>
                <w:sz w:val="28"/>
                <w:szCs w:val="28"/>
              </w:rPr>
              <w:t xml:space="preserve"> fi</w:t>
            </w:r>
            <w:r w:rsidR="00E74FCA" w:rsidRPr="00F1245A">
              <w:rPr>
                <w:rStyle w:val="docsign1"/>
                <w:sz w:val="28"/>
                <w:szCs w:val="28"/>
              </w:rPr>
              <w:t xml:space="preserve"> prezentate </w:t>
            </w:r>
            <w:r w:rsidR="00F433D0" w:rsidRPr="00F1245A">
              <w:rPr>
                <w:rStyle w:val="docsign1"/>
                <w:sz w:val="28"/>
                <w:szCs w:val="28"/>
              </w:rPr>
              <w:t>suplimentar, la solicitare</w:t>
            </w:r>
            <w:r w:rsidR="00E74FCA" w:rsidRPr="00F1245A">
              <w:rPr>
                <w:rStyle w:val="docsign1"/>
                <w:sz w:val="28"/>
                <w:szCs w:val="28"/>
              </w:rPr>
              <w:t>.</w:t>
            </w:r>
          </w:p>
        </w:tc>
      </w:tr>
      <w:tr w:rsidR="00E74FCA" w:rsidRPr="00632A46" w:rsidTr="006A2684">
        <w:tc>
          <w:tcPr>
            <w:tcW w:w="9628" w:type="dxa"/>
            <w:shd w:val="clear" w:color="auto" w:fill="D9D9D9"/>
            <w:vAlign w:val="center"/>
          </w:tcPr>
          <w:p w:rsidR="00E74FCA" w:rsidRPr="00F1245A" w:rsidRDefault="00E74FCA" w:rsidP="00E7543B">
            <w:pPr>
              <w:pStyle w:val="Default"/>
              <w:jc w:val="center"/>
              <w:rPr>
                <w:b/>
                <w:bCs/>
                <w:color w:val="auto"/>
                <w:sz w:val="28"/>
                <w:szCs w:val="28"/>
                <w:lang w:eastAsia="ru-RU"/>
              </w:rPr>
            </w:pPr>
            <w:r w:rsidRPr="00F1245A">
              <w:rPr>
                <w:b/>
                <w:bCs/>
                <w:color w:val="auto"/>
                <w:sz w:val="28"/>
                <w:szCs w:val="28"/>
                <w:lang w:eastAsia="ru-RU"/>
              </w:rPr>
              <w:lastRenderedPageBreak/>
              <w:t>Modul de încorporare a actului</w:t>
            </w:r>
          </w:p>
          <w:p w:rsidR="00E74FCA" w:rsidRPr="00F1245A" w:rsidRDefault="00E74FCA" w:rsidP="00E7543B">
            <w:pPr>
              <w:pStyle w:val="Default"/>
              <w:jc w:val="center"/>
              <w:rPr>
                <w:b/>
                <w:bCs/>
                <w:color w:val="auto"/>
                <w:sz w:val="28"/>
                <w:szCs w:val="28"/>
                <w:lang w:eastAsia="ru-RU"/>
              </w:rPr>
            </w:pPr>
            <w:r w:rsidRPr="00F1245A">
              <w:rPr>
                <w:b/>
                <w:bCs/>
                <w:color w:val="auto"/>
                <w:sz w:val="28"/>
                <w:szCs w:val="28"/>
                <w:lang w:eastAsia="ru-RU"/>
              </w:rPr>
              <w:t>în cadrul normativ în vigoare</w:t>
            </w:r>
          </w:p>
        </w:tc>
      </w:tr>
      <w:tr w:rsidR="003A5BAF" w:rsidRPr="00632A46" w:rsidTr="006A2684">
        <w:trPr>
          <w:trHeight w:val="60"/>
        </w:trPr>
        <w:tc>
          <w:tcPr>
            <w:tcW w:w="9628" w:type="dxa"/>
          </w:tcPr>
          <w:p w:rsidR="003A5BAF" w:rsidRPr="00F1245A" w:rsidRDefault="003A5BAF" w:rsidP="006E01ED">
            <w:pPr>
              <w:ind w:firstLine="426"/>
              <w:jc w:val="both"/>
              <w:rPr>
                <w:rFonts w:eastAsia="Calibri"/>
                <w:bCs/>
                <w:sz w:val="28"/>
                <w:szCs w:val="28"/>
              </w:rPr>
            </w:pPr>
            <w:r w:rsidRPr="00F1245A">
              <w:rPr>
                <w:rFonts w:eastAsia="Calibri"/>
                <w:bCs/>
                <w:sz w:val="28"/>
                <w:szCs w:val="28"/>
              </w:rPr>
              <w:t xml:space="preserve">Proiectul </w:t>
            </w:r>
            <w:r w:rsidR="0059228D" w:rsidRPr="00F1245A">
              <w:rPr>
                <w:rFonts w:eastAsia="Calibri"/>
                <w:bCs/>
                <w:sz w:val="28"/>
                <w:szCs w:val="28"/>
              </w:rPr>
              <w:t>hotărârii</w:t>
            </w:r>
            <w:r w:rsidRPr="00F1245A">
              <w:rPr>
                <w:rFonts w:eastAsia="Calibri"/>
                <w:bCs/>
                <w:sz w:val="28"/>
                <w:szCs w:val="28"/>
              </w:rPr>
              <w:t xml:space="preserve"> de Guvern </w:t>
            </w:r>
            <w:r w:rsidRPr="00F1245A">
              <w:rPr>
                <w:sz w:val="28"/>
                <w:szCs w:val="28"/>
              </w:rPr>
              <w:t xml:space="preserve">se încorporează perfect </w:t>
            </w:r>
            <w:r w:rsidRPr="00F1245A">
              <w:rPr>
                <w:bCs/>
                <w:sz w:val="28"/>
                <w:szCs w:val="28"/>
              </w:rPr>
              <w:t>în sistemul actelor normative în vigoare, nefiind necesară elaborarea unor acte normative suplimentare pentru implementarea acestuia.</w:t>
            </w:r>
          </w:p>
        </w:tc>
      </w:tr>
      <w:tr w:rsidR="003A5BAF" w:rsidRPr="00632A46" w:rsidTr="00D02253">
        <w:trPr>
          <w:trHeight w:val="654"/>
        </w:trPr>
        <w:tc>
          <w:tcPr>
            <w:tcW w:w="9628" w:type="dxa"/>
            <w:shd w:val="clear" w:color="auto" w:fill="D9D9D9"/>
            <w:vAlign w:val="center"/>
          </w:tcPr>
          <w:p w:rsidR="003A5BAF" w:rsidRPr="00F1245A" w:rsidRDefault="003A5BAF" w:rsidP="00EB6A5B">
            <w:pPr>
              <w:autoSpaceDE w:val="0"/>
              <w:autoSpaceDN w:val="0"/>
              <w:adjustRightInd w:val="0"/>
              <w:jc w:val="center"/>
              <w:rPr>
                <w:b/>
                <w:bCs/>
                <w:sz w:val="28"/>
                <w:szCs w:val="28"/>
              </w:rPr>
            </w:pPr>
            <w:r w:rsidRPr="00F1245A">
              <w:rPr>
                <w:b/>
                <w:bCs/>
                <w:sz w:val="28"/>
                <w:szCs w:val="28"/>
              </w:rPr>
              <w:t xml:space="preserve">Avizarea </w:t>
            </w:r>
            <w:r w:rsidR="0059228D" w:rsidRPr="00F1245A">
              <w:rPr>
                <w:b/>
                <w:bCs/>
                <w:sz w:val="28"/>
                <w:szCs w:val="28"/>
              </w:rPr>
              <w:t>și</w:t>
            </w:r>
            <w:r w:rsidRPr="00F1245A">
              <w:rPr>
                <w:b/>
                <w:bCs/>
                <w:sz w:val="28"/>
                <w:szCs w:val="28"/>
              </w:rPr>
              <w:t xml:space="preserve"> consultarea publică a proiectului</w:t>
            </w:r>
          </w:p>
        </w:tc>
      </w:tr>
      <w:tr w:rsidR="003A5BAF" w:rsidRPr="00632A46" w:rsidTr="00D02253">
        <w:trPr>
          <w:trHeight w:val="187"/>
        </w:trPr>
        <w:tc>
          <w:tcPr>
            <w:tcW w:w="9628" w:type="dxa"/>
          </w:tcPr>
          <w:p w:rsidR="00A376C2" w:rsidRPr="00F1245A" w:rsidRDefault="00A376C2" w:rsidP="00A376C2">
            <w:pPr>
              <w:ind w:firstLine="709"/>
              <w:jc w:val="both"/>
              <w:rPr>
                <w:sz w:val="28"/>
                <w:szCs w:val="28"/>
              </w:rPr>
            </w:pPr>
            <w:r w:rsidRPr="00F1245A">
              <w:rPr>
                <w:sz w:val="28"/>
                <w:szCs w:val="28"/>
              </w:rPr>
              <w:t>În temeiul prevederilor art. 32 alin. (1) din Legea nr. 100/2017 cu privire la actele normative, proiectul de lege pentru modificarea unor acte normative va fi avizat de către autoritățile publice centrale de resort.</w:t>
            </w:r>
          </w:p>
          <w:p w:rsidR="001F330D" w:rsidRPr="00F1245A" w:rsidRDefault="00A376C2" w:rsidP="00B4057B">
            <w:pPr>
              <w:autoSpaceDE w:val="0"/>
              <w:autoSpaceDN w:val="0"/>
              <w:adjustRightInd w:val="0"/>
              <w:ind w:firstLine="426"/>
              <w:jc w:val="both"/>
              <w:rPr>
                <w:rFonts w:eastAsia="Calibri"/>
                <w:bCs/>
                <w:sz w:val="28"/>
                <w:szCs w:val="28"/>
              </w:rPr>
            </w:pPr>
            <w:r w:rsidRPr="00F1245A">
              <w:rPr>
                <w:bCs/>
                <w:sz w:val="28"/>
                <w:szCs w:val="28"/>
              </w:rPr>
              <w:t xml:space="preserve">Concomitent, în scopul respectării prevederilor Legii nr. 239/2008 privind </w:t>
            </w:r>
            <w:r w:rsidR="0059228D" w:rsidRPr="00F1245A">
              <w:rPr>
                <w:bCs/>
                <w:sz w:val="28"/>
                <w:szCs w:val="28"/>
              </w:rPr>
              <w:t>transparența</w:t>
            </w:r>
            <w:r w:rsidRPr="00F1245A">
              <w:rPr>
                <w:bCs/>
                <w:sz w:val="28"/>
                <w:szCs w:val="28"/>
              </w:rPr>
              <w:t xml:space="preserve"> în procesul decizional </w:t>
            </w:r>
            <w:r w:rsidR="0059228D" w:rsidRPr="00F1245A">
              <w:rPr>
                <w:bCs/>
                <w:sz w:val="28"/>
                <w:szCs w:val="28"/>
              </w:rPr>
              <w:t>și</w:t>
            </w:r>
            <w:r w:rsidRPr="00F1245A">
              <w:rPr>
                <w:bCs/>
                <w:sz w:val="28"/>
                <w:szCs w:val="28"/>
              </w:rPr>
              <w:t xml:space="preserve"> Regulamentului cu privire la procedurile de consultare publică cu societatea civilă în procesul decizional, aprobat prin </w:t>
            </w:r>
            <w:r w:rsidR="0059228D" w:rsidRPr="00F1245A">
              <w:rPr>
                <w:rStyle w:val="docheader"/>
                <w:bCs/>
                <w:sz w:val="28"/>
                <w:szCs w:val="28"/>
              </w:rPr>
              <w:t>Hotărârea</w:t>
            </w:r>
            <w:r w:rsidRPr="00F1245A">
              <w:rPr>
                <w:rStyle w:val="docheader"/>
                <w:bCs/>
                <w:sz w:val="28"/>
                <w:szCs w:val="28"/>
              </w:rPr>
              <w:t xml:space="preserve"> Guvernului </w:t>
            </w:r>
            <w:r w:rsidRPr="00F1245A">
              <w:rPr>
                <w:rStyle w:val="docsign1"/>
                <w:bCs/>
                <w:sz w:val="28"/>
                <w:szCs w:val="28"/>
              </w:rPr>
              <w:t>nr. 967</w:t>
            </w:r>
            <w:r w:rsidRPr="00F1245A">
              <w:rPr>
                <w:rStyle w:val="docheader"/>
                <w:bCs/>
                <w:sz w:val="28"/>
                <w:szCs w:val="28"/>
              </w:rPr>
              <w:t>/</w:t>
            </w:r>
            <w:r w:rsidRPr="00F1245A">
              <w:rPr>
                <w:rStyle w:val="docsign1"/>
                <w:bCs/>
                <w:sz w:val="28"/>
                <w:szCs w:val="28"/>
              </w:rPr>
              <w:t>2016</w:t>
            </w:r>
            <w:r w:rsidRPr="00F1245A">
              <w:rPr>
                <w:bCs/>
                <w:sz w:val="28"/>
                <w:szCs w:val="28"/>
              </w:rPr>
              <w:t xml:space="preserve">, proiectul </w:t>
            </w:r>
            <w:r w:rsidRPr="00F1245A">
              <w:rPr>
                <w:sz w:val="28"/>
                <w:szCs w:val="28"/>
              </w:rPr>
              <w:t>de hotărâre</w:t>
            </w:r>
            <w:r w:rsidRPr="00F1245A">
              <w:rPr>
                <w:bCs/>
                <w:sz w:val="28"/>
                <w:szCs w:val="28"/>
              </w:rPr>
              <w:t xml:space="preserve"> va fi plasat pe pagina web oficială a Ministerului Apărării (</w:t>
            </w:r>
            <w:hyperlink r:id="rId8" w:history="1">
              <w:r w:rsidRPr="00F1245A">
                <w:rPr>
                  <w:rStyle w:val="Hyperlink"/>
                  <w:bCs/>
                  <w:i/>
                  <w:color w:val="auto"/>
                  <w:sz w:val="28"/>
                  <w:szCs w:val="28"/>
                </w:rPr>
                <w:t>https://www.army.md</w:t>
              </w:r>
            </w:hyperlink>
            <w:r w:rsidRPr="00F1245A">
              <w:rPr>
                <w:bCs/>
                <w:sz w:val="28"/>
                <w:szCs w:val="28"/>
              </w:rPr>
              <w:t>), l</w:t>
            </w:r>
            <w:r w:rsidRPr="00F1245A">
              <w:rPr>
                <w:sz w:val="28"/>
                <w:szCs w:val="28"/>
                <w:lang w:eastAsia="en-US"/>
              </w:rPr>
              <w:t>a compartimentul „</w:t>
            </w:r>
            <w:r w:rsidR="0059228D" w:rsidRPr="00F1245A">
              <w:rPr>
                <w:i/>
                <w:sz w:val="28"/>
                <w:szCs w:val="28"/>
                <w:lang w:eastAsia="en-US"/>
              </w:rPr>
              <w:t>Transparența</w:t>
            </w:r>
            <w:r w:rsidRPr="00F1245A">
              <w:rPr>
                <w:i/>
                <w:sz w:val="28"/>
                <w:szCs w:val="28"/>
                <w:lang w:eastAsia="en-US"/>
              </w:rPr>
              <w:t xml:space="preserve"> Decizională</w:t>
            </w:r>
            <w:r w:rsidRPr="00F1245A">
              <w:rPr>
                <w:sz w:val="28"/>
                <w:szCs w:val="28"/>
                <w:lang w:eastAsia="en-US"/>
              </w:rPr>
              <w:t>”, rubrica „</w:t>
            </w:r>
            <w:r w:rsidR="0059228D" w:rsidRPr="00F1245A">
              <w:rPr>
                <w:i/>
                <w:sz w:val="28"/>
                <w:szCs w:val="28"/>
              </w:rPr>
              <w:t>Anunțurile</w:t>
            </w:r>
            <w:r w:rsidRPr="00F1245A">
              <w:rPr>
                <w:i/>
                <w:sz w:val="28"/>
                <w:szCs w:val="28"/>
              </w:rPr>
              <w:t xml:space="preserve"> privind </w:t>
            </w:r>
            <w:r w:rsidR="0059228D" w:rsidRPr="00F1245A">
              <w:rPr>
                <w:i/>
                <w:sz w:val="28"/>
                <w:szCs w:val="28"/>
              </w:rPr>
              <w:t>inițierea</w:t>
            </w:r>
            <w:r w:rsidRPr="00F1245A">
              <w:rPr>
                <w:i/>
                <w:sz w:val="28"/>
                <w:szCs w:val="28"/>
              </w:rPr>
              <w:t xml:space="preserve"> elaborării deciziei</w:t>
            </w:r>
            <w:r w:rsidRPr="00F1245A">
              <w:rPr>
                <w:sz w:val="28"/>
                <w:szCs w:val="28"/>
                <w:lang w:eastAsia="en-US"/>
              </w:rPr>
              <w:t>”,</w:t>
            </w:r>
            <w:r w:rsidRPr="00F1245A">
              <w:rPr>
                <w:bCs/>
                <w:sz w:val="28"/>
                <w:szCs w:val="28"/>
              </w:rPr>
              <w:t xml:space="preserve"> </w:t>
            </w:r>
            <w:r w:rsidRPr="00F1245A">
              <w:rPr>
                <w:sz w:val="28"/>
                <w:szCs w:val="28"/>
                <w:lang w:eastAsia="en-US"/>
              </w:rPr>
              <w:t xml:space="preserve">precum </w:t>
            </w:r>
            <w:r w:rsidR="0059228D" w:rsidRPr="00F1245A">
              <w:rPr>
                <w:sz w:val="28"/>
                <w:szCs w:val="28"/>
                <w:lang w:eastAsia="en-US"/>
              </w:rPr>
              <w:t>și</w:t>
            </w:r>
            <w:r w:rsidRPr="00F1245A">
              <w:rPr>
                <w:bCs/>
                <w:sz w:val="28"/>
                <w:szCs w:val="28"/>
              </w:rPr>
              <w:t xml:space="preserve"> pe platforma guvernamentală </w:t>
            </w:r>
            <w:hyperlink r:id="rId9" w:history="1">
              <w:r w:rsidRPr="00F1245A">
                <w:rPr>
                  <w:rStyle w:val="Hyperlink"/>
                  <w:bCs/>
                  <w:i/>
                  <w:color w:val="auto"/>
                  <w:sz w:val="28"/>
                  <w:szCs w:val="28"/>
                </w:rPr>
                <w:t>https://particip.gov.md</w:t>
              </w:r>
            </w:hyperlink>
            <w:r w:rsidRPr="00F1245A">
              <w:rPr>
                <w:bCs/>
                <w:sz w:val="28"/>
                <w:szCs w:val="28"/>
              </w:rPr>
              <w:t xml:space="preserve">. </w:t>
            </w:r>
          </w:p>
        </w:tc>
      </w:tr>
      <w:tr w:rsidR="003A5BAF" w:rsidRPr="00F1245A" w:rsidTr="00D02253">
        <w:trPr>
          <w:trHeight w:val="654"/>
        </w:trPr>
        <w:tc>
          <w:tcPr>
            <w:tcW w:w="9628" w:type="dxa"/>
            <w:shd w:val="clear" w:color="auto" w:fill="D9D9D9"/>
            <w:vAlign w:val="center"/>
          </w:tcPr>
          <w:p w:rsidR="003A5BAF" w:rsidRPr="00F1245A" w:rsidRDefault="003A5BAF" w:rsidP="00BD5F78">
            <w:pPr>
              <w:autoSpaceDE w:val="0"/>
              <w:autoSpaceDN w:val="0"/>
              <w:adjustRightInd w:val="0"/>
              <w:ind w:firstLine="426"/>
              <w:jc w:val="center"/>
              <w:rPr>
                <w:b/>
                <w:bCs/>
                <w:sz w:val="28"/>
                <w:szCs w:val="28"/>
              </w:rPr>
            </w:pPr>
            <w:r w:rsidRPr="00F1245A">
              <w:rPr>
                <w:b/>
                <w:bCs/>
                <w:sz w:val="28"/>
                <w:szCs w:val="28"/>
              </w:rPr>
              <w:t xml:space="preserve">Constatările expertizei </w:t>
            </w:r>
            <w:r w:rsidR="0059228D" w:rsidRPr="00F1245A">
              <w:rPr>
                <w:b/>
                <w:bCs/>
                <w:sz w:val="28"/>
                <w:szCs w:val="28"/>
              </w:rPr>
              <w:t>anticorupție</w:t>
            </w:r>
          </w:p>
        </w:tc>
      </w:tr>
      <w:tr w:rsidR="003A5BAF" w:rsidRPr="00632A46" w:rsidTr="00D02253">
        <w:tc>
          <w:tcPr>
            <w:tcW w:w="9628" w:type="dxa"/>
          </w:tcPr>
          <w:p w:rsidR="006C21BB" w:rsidRPr="00F1245A" w:rsidRDefault="006C21BB" w:rsidP="00D02253">
            <w:pPr>
              <w:pStyle w:val="Default"/>
              <w:ind w:firstLine="426"/>
              <w:jc w:val="both"/>
              <w:rPr>
                <w:i/>
                <w:sz w:val="28"/>
                <w:szCs w:val="28"/>
              </w:rPr>
            </w:pPr>
            <w:r w:rsidRPr="00F1245A">
              <w:rPr>
                <w:bCs/>
                <w:color w:val="auto"/>
                <w:sz w:val="28"/>
                <w:szCs w:val="28"/>
              </w:rPr>
              <w:t xml:space="preserve">Proiectul </w:t>
            </w:r>
            <w:r w:rsidR="0059228D" w:rsidRPr="00F1245A">
              <w:rPr>
                <w:sz w:val="28"/>
                <w:szCs w:val="28"/>
              </w:rPr>
              <w:t>hotărârii</w:t>
            </w:r>
            <w:r w:rsidRPr="00F1245A">
              <w:rPr>
                <w:sz w:val="28"/>
                <w:szCs w:val="28"/>
              </w:rPr>
              <w:t xml:space="preserve"> de Guvern </w:t>
            </w:r>
            <w:r w:rsidR="00D02253" w:rsidRPr="00F1245A">
              <w:rPr>
                <w:sz w:val="28"/>
                <w:szCs w:val="28"/>
              </w:rPr>
              <w:t>urmează</w:t>
            </w:r>
            <w:r w:rsidRPr="00F1245A">
              <w:rPr>
                <w:bCs/>
                <w:color w:val="auto"/>
                <w:sz w:val="28"/>
                <w:szCs w:val="28"/>
              </w:rPr>
              <w:t xml:space="preserve"> </w:t>
            </w:r>
            <w:r w:rsidR="00D02253" w:rsidRPr="00F1245A">
              <w:rPr>
                <w:bCs/>
                <w:color w:val="auto"/>
                <w:sz w:val="28"/>
                <w:szCs w:val="28"/>
              </w:rPr>
              <w:t xml:space="preserve">a </w:t>
            </w:r>
            <w:r w:rsidRPr="00F1245A">
              <w:rPr>
                <w:bCs/>
                <w:color w:val="auto"/>
                <w:sz w:val="28"/>
                <w:szCs w:val="28"/>
              </w:rPr>
              <w:t>f</w:t>
            </w:r>
            <w:r w:rsidR="00D02253" w:rsidRPr="00F1245A">
              <w:rPr>
                <w:bCs/>
                <w:color w:val="auto"/>
                <w:sz w:val="28"/>
                <w:szCs w:val="28"/>
              </w:rPr>
              <w:t>i</w:t>
            </w:r>
            <w:r w:rsidRPr="00F1245A">
              <w:rPr>
                <w:bCs/>
                <w:color w:val="auto"/>
                <w:sz w:val="28"/>
                <w:szCs w:val="28"/>
              </w:rPr>
              <w:t xml:space="preserve"> supus expertizei anticorupție, efectuată de către Centrul Național Anticorupție.</w:t>
            </w:r>
          </w:p>
        </w:tc>
      </w:tr>
      <w:tr w:rsidR="003A5BAF" w:rsidRPr="00F1245A" w:rsidTr="00D02253">
        <w:trPr>
          <w:trHeight w:val="654"/>
        </w:trPr>
        <w:tc>
          <w:tcPr>
            <w:tcW w:w="9628" w:type="dxa"/>
            <w:shd w:val="clear" w:color="auto" w:fill="D9D9D9"/>
            <w:vAlign w:val="center"/>
          </w:tcPr>
          <w:p w:rsidR="003A5BAF" w:rsidRPr="00F1245A" w:rsidRDefault="003A5BAF" w:rsidP="00A1771D">
            <w:pPr>
              <w:pStyle w:val="Default"/>
              <w:jc w:val="center"/>
              <w:rPr>
                <w:b/>
                <w:bCs/>
                <w:color w:val="auto"/>
                <w:sz w:val="28"/>
                <w:szCs w:val="28"/>
              </w:rPr>
            </w:pPr>
            <w:r w:rsidRPr="00F1245A">
              <w:rPr>
                <w:b/>
                <w:bCs/>
                <w:color w:val="auto"/>
                <w:sz w:val="28"/>
                <w:szCs w:val="28"/>
              </w:rPr>
              <w:t>Constatările expertizei juridice</w:t>
            </w:r>
          </w:p>
        </w:tc>
      </w:tr>
      <w:tr w:rsidR="003A5BAF" w:rsidRPr="00632A46" w:rsidTr="00D02253">
        <w:tc>
          <w:tcPr>
            <w:tcW w:w="9628" w:type="dxa"/>
          </w:tcPr>
          <w:p w:rsidR="003A5BAF" w:rsidRPr="00F1245A" w:rsidRDefault="003A5BAF" w:rsidP="00D02253">
            <w:pPr>
              <w:pStyle w:val="Default"/>
              <w:ind w:firstLine="426"/>
              <w:jc w:val="both"/>
              <w:rPr>
                <w:bCs/>
                <w:color w:val="auto"/>
                <w:sz w:val="28"/>
                <w:szCs w:val="28"/>
              </w:rPr>
            </w:pPr>
            <w:r w:rsidRPr="00F1245A">
              <w:rPr>
                <w:bCs/>
                <w:color w:val="auto"/>
                <w:sz w:val="28"/>
                <w:szCs w:val="28"/>
              </w:rPr>
              <w:t xml:space="preserve">Proiectul </w:t>
            </w:r>
            <w:r w:rsidR="0059228D" w:rsidRPr="00F1245A">
              <w:rPr>
                <w:sz w:val="28"/>
                <w:szCs w:val="28"/>
              </w:rPr>
              <w:t>hotărârii</w:t>
            </w:r>
            <w:r w:rsidRPr="00F1245A">
              <w:rPr>
                <w:sz w:val="28"/>
                <w:szCs w:val="28"/>
              </w:rPr>
              <w:t xml:space="preserve"> de Guvern </w:t>
            </w:r>
            <w:r w:rsidR="00D02253" w:rsidRPr="00F1245A">
              <w:rPr>
                <w:sz w:val="28"/>
                <w:szCs w:val="28"/>
              </w:rPr>
              <w:t>urmează</w:t>
            </w:r>
            <w:r w:rsidR="00D02253" w:rsidRPr="00F1245A">
              <w:rPr>
                <w:bCs/>
                <w:color w:val="auto"/>
                <w:sz w:val="28"/>
                <w:szCs w:val="28"/>
              </w:rPr>
              <w:t xml:space="preserve"> a fi supus expertizei </w:t>
            </w:r>
            <w:r w:rsidR="001F330D" w:rsidRPr="00F1245A">
              <w:rPr>
                <w:bCs/>
                <w:color w:val="auto"/>
                <w:sz w:val="28"/>
                <w:szCs w:val="28"/>
              </w:rPr>
              <w:t>juridice, efectuată de către Ministerul Justiției.</w:t>
            </w:r>
          </w:p>
        </w:tc>
      </w:tr>
    </w:tbl>
    <w:p w:rsidR="00D50CD9" w:rsidRPr="00F1245A" w:rsidRDefault="00D50CD9" w:rsidP="000C4FF6">
      <w:pPr>
        <w:ind w:left="709"/>
        <w:rPr>
          <w:b/>
          <w:sz w:val="28"/>
          <w:szCs w:val="28"/>
        </w:rPr>
      </w:pPr>
    </w:p>
    <w:p w:rsidR="00D50CD9" w:rsidRDefault="00D50CD9" w:rsidP="002F053B">
      <w:pPr>
        <w:ind w:left="709"/>
        <w:rPr>
          <w:b/>
          <w:sz w:val="28"/>
          <w:szCs w:val="28"/>
        </w:rPr>
      </w:pPr>
    </w:p>
    <w:p w:rsidR="00632A46" w:rsidRPr="00EE04B4" w:rsidRDefault="00EE04B4" w:rsidP="002F053B">
      <w:pPr>
        <w:ind w:left="709"/>
        <w:rPr>
          <w:b/>
          <w:sz w:val="28"/>
          <w:szCs w:val="28"/>
          <w:lang w:val="ro-MO"/>
        </w:rPr>
      </w:pPr>
      <w:r>
        <w:rPr>
          <w:b/>
          <w:sz w:val="28"/>
          <w:szCs w:val="28"/>
          <w:lang w:val="ro-MO"/>
        </w:rPr>
        <w:t xml:space="preserve"> </w:t>
      </w:r>
      <w:bookmarkStart w:id="0" w:name="_GoBack"/>
      <w:bookmarkEnd w:id="0"/>
    </w:p>
    <w:sectPr w:rsidR="00632A46" w:rsidRPr="00EE04B4" w:rsidSect="00E52423">
      <w:footerReference w:type="default" r:id="rId10"/>
      <w:pgSz w:w="11906" w:h="16838" w:code="9"/>
      <w:pgMar w:top="567" w:right="567" w:bottom="56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04" w:rsidRDefault="00577204" w:rsidP="00E52423">
      <w:r>
        <w:separator/>
      </w:r>
    </w:p>
  </w:endnote>
  <w:endnote w:type="continuationSeparator" w:id="0">
    <w:p w:rsidR="00577204" w:rsidRDefault="00577204" w:rsidP="00E5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23" w:rsidRPr="00E52423" w:rsidRDefault="00217257" w:rsidP="00E52423">
    <w:pPr>
      <w:pStyle w:val="Footer"/>
      <w:jc w:val="right"/>
      <w:rPr>
        <w:lang w:val="ro-RO"/>
      </w:rPr>
    </w:pPr>
    <w:r>
      <w:fldChar w:fldCharType="begin"/>
    </w:r>
    <w:r>
      <w:instrText xml:space="preserve"> PAGE   \* MERGEFORMAT </w:instrText>
    </w:r>
    <w:r>
      <w:fldChar w:fldCharType="separate"/>
    </w:r>
    <w:r w:rsidR="00EE04B4">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04" w:rsidRDefault="00577204" w:rsidP="00E52423">
      <w:r>
        <w:separator/>
      </w:r>
    </w:p>
  </w:footnote>
  <w:footnote w:type="continuationSeparator" w:id="0">
    <w:p w:rsidR="00577204" w:rsidRDefault="00577204" w:rsidP="00E52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13F6DCD"/>
    <w:multiLevelType w:val="hybridMultilevel"/>
    <w:tmpl w:val="8A021912"/>
    <w:lvl w:ilvl="0" w:tplc="F4586B2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0A521FD2"/>
    <w:multiLevelType w:val="hybridMultilevel"/>
    <w:tmpl w:val="DCAC389C"/>
    <w:lvl w:ilvl="0" w:tplc="8D34A674">
      <w:numFmt w:val="bullet"/>
      <w:lvlText w:val="-"/>
      <w:lvlJc w:val="left"/>
      <w:pPr>
        <w:ind w:left="1146" w:hanging="360"/>
      </w:pPr>
      <w:rPr>
        <w:rFonts w:ascii="Times New Roman" w:eastAsia="Times New Roman" w:hAnsi="Times New Roman"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0BC0637F"/>
    <w:multiLevelType w:val="hybridMultilevel"/>
    <w:tmpl w:val="2C9262C0"/>
    <w:lvl w:ilvl="0" w:tplc="8D34A67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512BF"/>
    <w:multiLevelType w:val="hybridMultilevel"/>
    <w:tmpl w:val="0B9A6F66"/>
    <w:lvl w:ilvl="0" w:tplc="E4089112">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A2128B4"/>
    <w:multiLevelType w:val="hybridMultilevel"/>
    <w:tmpl w:val="369C4D72"/>
    <w:lvl w:ilvl="0" w:tplc="E716B9F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1F5C419E"/>
    <w:multiLevelType w:val="hybridMultilevel"/>
    <w:tmpl w:val="FC8AEC06"/>
    <w:lvl w:ilvl="0" w:tplc="6C5CA72E">
      <w:start w:val="1"/>
      <w:numFmt w:val="decimal"/>
      <w:lvlText w:val="%1)"/>
      <w:lvlJc w:val="left"/>
      <w:pPr>
        <w:ind w:left="1515" w:hanging="945"/>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7">
    <w:nsid w:val="23EE2153"/>
    <w:multiLevelType w:val="hybridMultilevel"/>
    <w:tmpl w:val="CE82E41E"/>
    <w:lvl w:ilvl="0" w:tplc="0409000F">
      <w:start w:val="1"/>
      <w:numFmt w:val="decimal"/>
      <w:lvlText w:val="%1."/>
      <w:lvlJc w:val="left"/>
      <w:pPr>
        <w:ind w:left="114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B5E6CDE"/>
    <w:multiLevelType w:val="hybridMultilevel"/>
    <w:tmpl w:val="37FABF04"/>
    <w:lvl w:ilvl="0" w:tplc="53A8EE40">
      <w:start w:val="1"/>
      <w:numFmt w:val="lowerLetter"/>
      <w:lvlText w:val="%1)"/>
      <w:lvlJc w:val="left"/>
      <w:pPr>
        <w:ind w:left="1530" w:hanging="9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9">
    <w:nsid w:val="2C9F0002"/>
    <w:multiLevelType w:val="hybridMultilevel"/>
    <w:tmpl w:val="CC42A794"/>
    <w:lvl w:ilvl="0" w:tplc="C2F0148E">
      <w:start w:val="1"/>
      <w:numFmt w:val="decimal"/>
      <w:lvlText w:val="%1)"/>
      <w:lvlJc w:val="left"/>
      <w:pPr>
        <w:tabs>
          <w:tab w:val="num" w:pos="816"/>
        </w:tabs>
        <w:ind w:left="816" w:hanging="360"/>
      </w:pPr>
      <w:rPr>
        <w:rFonts w:cs="Times New Roman" w:hint="default"/>
      </w:rPr>
    </w:lvl>
    <w:lvl w:ilvl="1" w:tplc="04190019" w:tentative="1">
      <w:start w:val="1"/>
      <w:numFmt w:val="lowerLetter"/>
      <w:lvlText w:val="%2."/>
      <w:lvlJc w:val="left"/>
      <w:pPr>
        <w:tabs>
          <w:tab w:val="num" w:pos="1536"/>
        </w:tabs>
        <w:ind w:left="1536" w:hanging="360"/>
      </w:pPr>
      <w:rPr>
        <w:rFonts w:cs="Times New Roman"/>
      </w:rPr>
    </w:lvl>
    <w:lvl w:ilvl="2" w:tplc="0419001B" w:tentative="1">
      <w:start w:val="1"/>
      <w:numFmt w:val="lowerRoman"/>
      <w:lvlText w:val="%3."/>
      <w:lvlJc w:val="right"/>
      <w:pPr>
        <w:tabs>
          <w:tab w:val="num" w:pos="2256"/>
        </w:tabs>
        <w:ind w:left="2256" w:hanging="180"/>
      </w:pPr>
      <w:rPr>
        <w:rFonts w:cs="Times New Roman"/>
      </w:rPr>
    </w:lvl>
    <w:lvl w:ilvl="3" w:tplc="0419000F" w:tentative="1">
      <w:start w:val="1"/>
      <w:numFmt w:val="decimal"/>
      <w:lvlText w:val="%4."/>
      <w:lvlJc w:val="left"/>
      <w:pPr>
        <w:tabs>
          <w:tab w:val="num" w:pos="2976"/>
        </w:tabs>
        <w:ind w:left="2976" w:hanging="360"/>
      </w:pPr>
      <w:rPr>
        <w:rFonts w:cs="Times New Roman"/>
      </w:rPr>
    </w:lvl>
    <w:lvl w:ilvl="4" w:tplc="04190019" w:tentative="1">
      <w:start w:val="1"/>
      <w:numFmt w:val="lowerLetter"/>
      <w:lvlText w:val="%5."/>
      <w:lvlJc w:val="left"/>
      <w:pPr>
        <w:tabs>
          <w:tab w:val="num" w:pos="3696"/>
        </w:tabs>
        <w:ind w:left="3696" w:hanging="360"/>
      </w:pPr>
      <w:rPr>
        <w:rFonts w:cs="Times New Roman"/>
      </w:rPr>
    </w:lvl>
    <w:lvl w:ilvl="5" w:tplc="0419001B" w:tentative="1">
      <w:start w:val="1"/>
      <w:numFmt w:val="lowerRoman"/>
      <w:lvlText w:val="%6."/>
      <w:lvlJc w:val="right"/>
      <w:pPr>
        <w:tabs>
          <w:tab w:val="num" w:pos="4416"/>
        </w:tabs>
        <w:ind w:left="4416" w:hanging="180"/>
      </w:pPr>
      <w:rPr>
        <w:rFonts w:cs="Times New Roman"/>
      </w:rPr>
    </w:lvl>
    <w:lvl w:ilvl="6" w:tplc="0419000F" w:tentative="1">
      <w:start w:val="1"/>
      <w:numFmt w:val="decimal"/>
      <w:lvlText w:val="%7."/>
      <w:lvlJc w:val="left"/>
      <w:pPr>
        <w:tabs>
          <w:tab w:val="num" w:pos="5136"/>
        </w:tabs>
        <w:ind w:left="5136" w:hanging="360"/>
      </w:pPr>
      <w:rPr>
        <w:rFonts w:cs="Times New Roman"/>
      </w:rPr>
    </w:lvl>
    <w:lvl w:ilvl="7" w:tplc="04190019" w:tentative="1">
      <w:start w:val="1"/>
      <w:numFmt w:val="lowerLetter"/>
      <w:lvlText w:val="%8."/>
      <w:lvlJc w:val="left"/>
      <w:pPr>
        <w:tabs>
          <w:tab w:val="num" w:pos="5856"/>
        </w:tabs>
        <w:ind w:left="5856" w:hanging="360"/>
      </w:pPr>
      <w:rPr>
        <w:rFonts w:cs="Times New Roman"/>
      </w:rPr>
    </w:lvl>
    <w:lvl w:ilvl="8" w:tplc="0419001B" w:tentative="1">
      <w:start w:val="1"/>
      <w:numFmt w:val="lowerRoman"/>
      <w:lvlText w:val="%9."/>
      <w:lvlJc w:val="right"/>
      <w:pPr>
        <w:tabs>
          <w:tab w:val="num" w:pos="6576"/>
        </w:tabs>
        <w:ind w:left="6576" w:hanging="180"/>
      </w:pPr>
      <w:rPr>
        <w:rFonts w:cs="Times New Roman"/>
      </w:rPr>
    </w:lvl>
  </w:abstractNum>
  <w:abstractNum w:abstractNumId="10">
    <w:nsid w:val="46585D01"/>
    <w:multiLevelType w:val="hybridMultilevel"/>
    <w:tmpl w:val="CD06FA42"/>
    <w:lvl w:ilvl="0" w:tplc="C330A91A">
      <w:start w:val="1"/>
      <w:numFmt w:val="bullet"/>
      <w:lvlText w:val="-"/>
      <w:lvlJc w:val="left"/>
      <w:pPr>
        <w:ind w:left="1069" w:hanging="360"/>
      </w:pPr>
      <w:rPr>
        <w:rFonts w:ascii="Times New Roman" w:eastAsia="Times New Roman" w:hAnsi="Times New Roman" w:hint="default"/>
        <w:color w:val="000000"/>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7E572E6"/>
    <w:multiLevelType w:val="hybridMultilevel"/>
    <w:tmpl w:val="8EEC9D6E"/>
    <w:lvl w:ilvl="0" w:tplc="A372B82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nsid w:val="50BF73E8"/>
    <w:multiLevelType w:val="hybridMultilevel"/>
    <w:tmpl w:val="84624712"/>
    <w:lvl w:ilvl="0" w:tplc="64E6676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3">
    <w:nsid w:val="54E22B21"/>
    <w:multiLevelType w:val="hybridMultilevel"/>
    <w:tmpl w:val="7882993A"/>
    <w:lvl w:ilvl="0" w:tplc="04090017">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5A55D02"/>
    <w:multiLevelType w:val="hybridMultilevel"/>
    <w:tmpl w:val="AB4872BA"/>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5">
    <w:nsid w:val="567C0B26"/>
    <w:multiLevelType w:val="hybridMultilevel"/>
    <w:tmpl w:val="C0BA3C50"/>
    <w:lvl w:ilvl="0" w:tplc="0409000F">
      <w:start w:val="1"/>
      <w:numFmt w:val="decimal"/>
      <w:lvlText w:val="%1."/>
      <w:lvlJc w:val="left"/>
      <w:pPr>
        <w:ind w:left="1290" w:hanging="360"/>
      </w:pPr>
      <w:rPr>
        <w:rFonts w:cs="Times New Roman"/>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6">
    <w:nsid w:val="5742533A"/>
    <w:multiLevelType w:val="hybridMultilevel"/>
    <w:tmpl w:val="8A021912"/>
    <w:lvl w:ilvl="0" w:tplc="F4586B2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5A6F2AFB"/>
    <w:multiLevelType w:val="hybridMultilevel"/>
    <w:tmpl w:val="DCDA128E"/>
    <w:lvl w:ilvl="0" w:tplc="8A14A86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5AA41EF5"/>
    <w:multiLevelType w:val="hybridMultilevel"/>
    <w:tmpl w:val="CCF4462C"/>
    <w:lvl w:ilvl="0" w:tplc="3A8673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B243004"/>
    <w:multiLevelType w:val="hybridMultilevel"/>
    <w:tmpl w:val="95D0BAB2"/>
    <w:lvl w:ilvl="0" w:tplc="53A8EE40">
      <w:start w:val="1"/>
      <w:numFmt w:val="lowerLetter"/>
      <w:lvlText w:val="%1)"/>
      <w:lvlJc w:val="left"/>
      <w:pPr>
        <w:ind w:left="2100" w:hanging="9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0">
    <w:nsid w:val="5B5A61E4"/>
    <w:multiLevelType w:val="hybridMultilevel"/>
    <w:tmpl w:val="72B02F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F56288B"/>
    <w:multiLevelType w:val="hybridMultilevel"/>
    <w:tmpl w:val="DC3CAA86"/>
    <w:lvl w:ilvl="0" w:tplc="A524CC8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0E44664"/>
    <w:multiLevelType w:val="hybridMultilevel"/>
    <w:tmpl w:val="05FA8260"/>
    <w:lvl w:ilvl="0" w:tplc="5C7C8A2A">
      <w:start w:val="1"/>
      <w:numFmt w:val="decimal"/>
      <w:lvlText w:val="%1."/>
      <w:lvlJc w:val="left"/>
      <w:pPr>
        <w:ind w:left="1069" w:hanging="360"/>
      </w:pPr>
      <w:rPr>
        <w:rFonts w:cs="Times New Roman" w:hint="default"/>
        <w:b/>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636846D4"/>
    <w:multiLevelType w:val="hybridMultilevel"/>
    <w:tmpl w:val="D25C963C"/>
    <w:lvl w:ilvl="0" w:tplc="9BA6C4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4">
    <w:nsid w:val="676E29F6"/>
    <w:multiLevelType w:val="hybridMultilevel"/>
    <w:tmpl w:val="BAAE5BB0"/>
    <w:lvl w:ilvl="0" w:tplc="9622045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17"/>
  </w:num>
  <w:num w:numId="2">
    <w:abstractNumId w:val="15"/>
  </w:num>
  <w:num w:numId="3">
    <w:abstractNumId w:val="6"/>
  </w:num>
  <w:num w:numId="4">
    <w:abstractNumId w:val="8"/>
  </w:num>
  <w:num w:numId="5">
    <w:abstractNumId w:val="19"/>
  </w:num>
  <w:num w:numId="6">
    <w:abstractNumId w:val="24"/>
  </w:num>
  <w:num w:numId="7">
    <w:abstractNumId w:val="23"/>
  </w:num>
  <w:num w:numId="8">
    <w:abstractNumId w:val="1"/>
  </w:num>
  <w:num w:numId="9">
    <w:abstractNumId w:val="10"/>
  </w:num>
  <w:num w:numId="10">
    <w:abstractNumId w:val="14"/>
  </w:num>
  <w:num w:numId="11">
    <w:abstractNumId w:val="5"/>
  </w:num>
  <w:num w:numId="12">
    <w:abstractNumId w:val="12"/>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3"/>
  </w:num>
  <w:num w:numId="22">
    <w:abstractNumId w:val="11"/>
  </w:num>
  <w:num w:numId="23">
    <w:abstractNumId w:val="9"/>
  </w:num>
  <w:num w:numId="24">
    <w:abstractNumId w:val="18"/>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6B"/>
    <w:rsid w:val="00003EF5"/>
    <w:rsid w:val="00005584"/>
    <w:rsid w:val="00010C82"/>
    <w:rsid w:val="00011389"/>
    <w:rsid w:val="0002135F"/>
    <w:rsid w:val="00025FC2"/>
    <w:rsid w:val="00041787"/>
    <w:rsid w:val="00041ABE"/>
    <w:rsid w:val="00043C03"/>
    <w:rsid w:val="0004420F"/>
    <w:rsid w:val="000451B5"/>
    <w:rsid w:val="0004554D"/>
    <w:rsid w:val="00052C06"/>
    <w:rsid w:val="00055654"/>
    <w:rsid w:val="000563A7"/>
    <w:rsid w:val="00060399"/>
    <w:rsid w:val="00061FDC"/>
    <w:rsid w:val="000638D1"/>
    <w:rsid w:val="000649DE"/>
    <w:rsid w:val="0006788C"/>
    <w:rsid w:val="00067B37"/>
    <w:rsid w:val="000723C4"/>
    <w:rsid w:val="00072B7C"/>
    <w:rsid w:val="00077E87"/>
    <w:rsid w:val="00077EFF"/>
    <w:rsid w:val="000816AE"/>
    <w:rsid w:val="00083DC5"/>
    <w:rsid w:val="00084A9D"/>
    <w:rsid w:val="00091174"/>
    <w:rsid w:val="0009200E"/>
    <w:rsid w:val="00093A1F"/>
    <w:rsid w:val="000947D6"/>
    <w:rsid w:val="000A31E8"/>
    <w:rsid w:val="000A43C7"/>
    <w:rsid w:val="000A5672"/>
    <w:rsid w:val="000A7753"/>
    <w:rsid w:val="000B022D"/>
    <w:rsid w:val="000B3418"/>
    <w:rsid w:val="000B44A8"/>
    <w:rsid w:val="000B656F"/>
    <w:rsid w:val="000C0E76"/>
    <w:rsid w:val="000C33D6"/>
    <w:rsid w:val="000C353A"/>
    <w:rsid w:val="000C3AE3"/>
    <w:rsid w:val="000C4FF6"/>
    <w:rsid w:val="000C62DF"/>
    <w:rsid w:val="000D0ECF"/>
    <w:rsid w:val="000D65CF"/>
    <w:rsid w:val="000D7372"/>
    <w:rsid w:val="000E07D5"/>
    <w:rsid w:val="000E4029"/>
    <w:rsid w:val="000E44E5"/>
    <w:rsid w:val="000E59F5"/>
    <w:rsid w:val="000E6891"/>
    <w:rsid w:val="000F0014"/>
    <w:rsid w:val="000F4F27"/>
    <w:rsid w:val="000F6A85"/>
    <w:rsid w:val="000F6F9F"/>
    <w:rsid w:val="000F6FA6"/>
    <w:rsid w:val="00100B2D"/>
    <w:rsid w:val="0010277F"/>
    <w:rsid w:val="001030A3"/>
    <w:rsid w:val="00103255"/>
    <w:rsid w:val="00107244"/>
    <w:rsid w:val="0011104A"/>
    <w:rsid w:val="001161B6"/>
    <w:rsid w:val="0012038D"/>
    <w:rsid w:val="00122877"/>
    <w:rsid w:val="00126380"/>
    <w:rsid w:val="0013106B"/>
    <w:rsid w:val="0013183B"/>
    <w:rsid w:val="0013571D"/>
    <w:rsid w:val="00135758"/>
    <w:rsid w:val="001359A9"/>
    <w:rsid w:val="00135B13"/>
    <w:rsid w:val="0014041A"/>
    <w:rsid w:val="001432C4"/>
    <w:rsid w:val="0014359C"/>
    <w:rsid w:val="00146EA0"/>
    <w:rsid w:val="00147200"/>
    <w:rsid w:val="00147EC9"/>
    <w:rsid w:val="00163401"/>
    <w:rsid w:val="00163E50"/>
    <w:rsid w:val="0016662B"/>
    <w:rsid w:val="00171CB6"/>
    <w:rsid w:val="00172EF8"/>
    <w:rsid w:val="001730A3"/>
    <w:rsid w:val="00173F49"/>
    <w:rsid w:val="001744FD"/>
    <w:rsid w:val="00174A80"/>
    <w:rsid w:val="00176246"/>
    <w:rsid w:val="0017723B"/>
    <w:rsid w:val="001877EF"/>
    <w:rsid w:val="00187C9F"/>
    <w:rsid w:val="00191F32"/>
    <w:rsid w:val="001926E2"/>
    <w:rsid w:val="001945BC"/>
    <w:rsid w:val="00195421"/>
    <w:rsid w:val="001955E5"/>
    <w:rsid w:val="001A00DF"/>
    <w:rsid w:val="001A0AB8"/>
    <w:rsid w:val="001A4406"/>
    <w:rsid w:val="001A4E57"/>
    <w:rsid w:val="001A62A7"/>
    <w:rsid w:val="001A63B0"/>
    <w:rsid w:val="001A7498"/>
    <w:rsid w:val="001B00E9"/>
    <w:rsid w:val="001B0F07"/>
    <w:rsid w:val="001B2C09"/>
    <w:rsid w:val="001B454A"/>
    <w:rsid w:val="001B4FD5"/>
    <w:rsid w:val="001B71D8"/>
    <w:rsid w:val="001B7903"/>
    <w:rsid w:val="001B7CE9"/>
    <w:rsid w:val="001C1A30"/>
    <w:rsid w:val="001D088E"/>
    <w:rsid w:val="001D39B7"/>
    <w:rsid w:val="001D6457"/>
    <w:rsid w:val="001E190F"/>
    <w:rsid w:val="001E1B6E"/>
    <w:rsid w:val="001E3D3A"/>
    <w:rsid w:val="001E3E7B"/>
    <w:rsid w:val="001E63B6"/>
    <w:rsid w:val="001E6A96"/>
    <w:rsid w:val="001F1F92"/>
    <w:rsid w:val="001F259B"/>
    <w:rsid w:val="001F330D"/>
    <w:rsid w:val="001F3EA0"/>
    <w:rsid w:val="001F7FA1"/>
    <w:rsid w:val="0020016B"/>
    <w:rsid w:val="00201F2A"/>
    <w:rsid w:val="00203DD3"/>
    <w:rsid w:val="00204858"/>
    <w:rsid w:val="002060C0"/>
    <w:rsid w:val="00217257"/>
    <w:rsid w:val="00217FC8"/>
    <w:rsid w:val="00230081"/>
    <w:rsid w:val="00232859"/>
    <w:rsid w:val="0023322F"/>
    <w:rsid w:val="00234CFF"/>
    <w:rsid w:val="002350AE"/>
    <w:rsid w:val="0023669D"/>
    <w:rsid w:val="002366D3"/>
    <w:rsid w:val="00240045"/>
    <w:rsid w:val="002522E1"/>
    <w:rsid w:val="00252348"/>
    <w:rsid w:val="0026087F"/>
    <w:rsid w:val="0026354C"/>
    <w:rsid w:val="0026379A"/>
    <w:rsid w:val="00272787"/>
    <w:rsid w:val="002739DE"/>
    <w:rsid w:val="00273C38"/>
    <w:rsid w:val="00273FC6"/>
    <w:rsid w:val="00277616"/>
    <w:rsid w:val="0028191A"/>
    <w:rsid w:val="002829D5"/>
    <w:rsid w:val="00282AD8"/>
    <w:rsid w:val="00283D20"/>
    <w:rsid w:val="00290F44"/>
    <w:rsid w:val="0029265B"/>
    <w:rsid w:val="0029603D"/>
    <w:rsid w:val="002A2BA8"/>
    <w:rsid w:val="002A5652"/>
    <w:rsid w:val="002B184E"/>
    <w:rsid w:val="002B21F8"/>
    <w:rsid w:val="002B29E3"/>
    <w:rsid w:val="002B3E12"/>
    <w:rsid w:val="002B7697"/>
    <w:rsid w:val="002C5656"/>
    <w:rsid w:val="002C60F6"/>
    <w:rsid w:val="002C6944"/>
    <w:rsid w:val="002C71A6"/>
    <w:rsid w:val="002D2ABA"/>
    <w:rsid w:val="002D36FB"/>
    <w:rsid w:val="002D5677"/>
    <w:rsid w:val="002D77F3"/>
    <w:rsid w:val="002D7DCD"/>
    <w:rsid w:val="002E1291"/>
    <w:rsid w:val="002E1DB1"/>
    <w:rsid w:val="002E44D0"/>
    <w:rsid w:val="002E7768"/>
    <w:rsid w:val="002E7AA6"/>
    <w:rsid w:val="002F053B"/>
    <w:rsid w:val="002F229E"/>
    <w:rsid w:val="002F4DA3"/>
    <w:rsid w:val="002F7484"/>
    <w:rsid w:val="0030105B"/>
    <w:rsid w:val="003025DB"/>
    <w:rsid w:val="00302AB9"/>
    <w:rsid w:val="003035C4"/>
    <w:rsid w:val="003059D4"/>
    <w:rsid w:val="00307C71"/>
    <w:rsid w:val="00310CF1"/>
    <w:rsid w:val="003122A2"/>
    <w:rsid w:val="00312D17"/>
    <w:rsid w:val="003140DF"/>
    <w:rsid w:val="00314260"/>
    <w:rsid w:val="003159F2"/>
    <w:rsid w:val="003175C7"/>
    <w:rsid w:val="00317EB7"/>
    <w:rsid w:val="0032561E"/>
    <w:rsid w:val="0033629C"/>
    <w:rsid w:val="00340AE7"/>
    <w:rsid w:val="00340D7B"/>
    <w:rsid w:val="00341062"/>
    <w:rsid w:val="00341EA5"/>
    <w:rsid w:val="00342952"/>
    <w:rsid w:val="00346FCF"/>
    <w:rsid w:val="00350B5F"/>
    <w:rsid w:val="00354365"/>
    <w:rsid w:val="003552A5"/>
    <w:rsid w:val="00356FD0"/>
    <w:rsid w:val="0035790C"/>
    <w:rsid w:val="0036005E"/>
    <w:rsid w:val="003605C5"/>
    <w:rsid w:val="00362260"/>
    <w:rsid w:val="00364DC2"/>
    <w:rsid w:val="003653EE"/>
    <w:rsid w:val="0036548F"/>
    <w:rsid w:val="00367269"/>
    <w:rsid w:val="00371ED0"/>
    <w:rsid w:val="00372387"/>
    <w:rsid w:val="003732A1"/>
    <w:rsid w:val="00373C78"/>
    <w:rsid w:val="00374EDE"/>
    <w:rsid w:val="003768F8"/>
    <w:rsid w:val="00376CEC"/>
    <w:rsid w:val="00380277"/>
    <w:rsid w:val="0038196F"/>
    <w:rsid w:val="003843A3"/>
    <w:rsid w:val="00384978"/>
    <w:rsid w:val="00384D98"/>
    <w:rsid w:val="003852C4"/>
    <w:rsid w:val="00387BCB"/>
    <w:rsid w:val="00390BCF"/>
    <w:rsid w:val="003958FF"/>
    <w:rsid w:val="003A2D07"/>
    <w:rsid w:val="003A5774"/>
    <w:rsid w:val="003A5BAF"/>
    <w:rsid w:val="003B043E"/>
    <w:rsid w:val="003B14DF"/>
    <w:rsid w:val="003B2A97"/>
    <w:rsid w:val="003C0851"/>
    <w:rsid w:val="003C15E0"/>
    <w:rsid w:val="003C2C14"/>
    <w:rsid w:val="003D33A8"/>
    <w:rsid w:val="003E23B7"/>
    <w:rsid w:val="003E5E93"/>
    <w:rsid w:val="003F2934"/>
    <w:rsid w:val="004003D9"/>
    <w:rsid w:val="00400F59"/>
    <w:rsid w:val="00403AF6"/>
    <w:rsid w:val="00405AB0"/>
    <w:rsid w:val="004076F7"/>
    <w:rsid w:val="00407E3A"/>
    <w:rsid w:val="00412088"/>
    <w:rsid w:val="004163A4"/>
    <w:rsid w:val="00416D47"/>
    <w:rsid w:val="004173E2"/>
    <w:rsid w:val="0042006F"/>
    <w:rsid w:val="00423FAC"/>
    <w:rsid w:val="00427013"/>
    <w:rsid w:val="00432514"/>
    <w:rsid w:val="00432876"/>
    <w:rsid w:val="004330EA"/>
    <w:rsid w:val="00434023"/>
    <w:rsid w:val="00436503"/>
    <w:rsid w:val="0044093D"/>
    <w:rsid w:val="004470D2"/>
    <w:rsid w:val="00452672"/>
    <w:rsid w:val="0045496A"/>
    <w:rsid w:val="00455A85"/>
    <w:rsid w:val="00463573"/>
    <w:rsid w:val="00463E4A"/>
    <w:rsid w:val="004653BE"/>
    <w:rsid w:val="0047577B"/>
    <w:rsid w:val="004757C3"/>
    <w:rsid w:val="00480788"/>
    <w:rsid w:val="00480B5C"/>
    <w:rsid w:val="00482958"/>
    <w:rsid w:val="004903A0"/>
    <w:rsid w:val="0049245F"/>
    <w:rsid w:val="0049544A"/>
    <w:rsid w:val="0049649E"/>
    <w:rsid w:val="004A0F3A"/>
    <w:rsid w:val="004A2D56"/>
    <w:rsid w:val="004B05BC"/>
    <w:rsid w:val="004B0BE2"/>
    <w:rsid w:val="004B153C"/>
    <w:rsid w:val="004B3D79"/>
    <w:rsid w:val="004B41A8"/>
    <w:rsid w:val="004C0401"/>
    <w:rsid w:val="004C109C"/>
    <w:rsid w:val="004C48B5"/>
    <w:rsid w:val="004C49E6"/>
    <w:rsid w:val="004C7345"/>
    <w:rsid w:val="004D76C5"/>
    <w:rsid w:val="004E09B4"/>
    <w:rsid w:val="004E1DFC"/>
    <w:rsid w:val="004E2FED"/>
    <w:rsid w:val="004E653F"/>
    <w:rsid w:val="004F1C02"/>
    <w:rsid w:val="004F4F4F"/>
    <w:rsid w:val="004F5A32"/>
    <w:rsid w:val="004F5AE0"/>
    <w:rsid w:val="004F70C7"/>
    <w:rsid w:val="0050026B"/>
    <w:rsid w:val="00503616"/>
    <w:rsid w:val="00503C17"/>
    <w:rsid w:val="00507AC1"/>
    <w:rsid w:val="00510568"/>
    <w:rsid w:val="00512CD9"/>
    <w:rsid w:val="00513545"/>
    <w:rsid w:val="00513CF3"/>
    <w:rsid w:val="00516806"/>
    <w:rsid w:val="00516BBD"/>
    <w:rsid w:val="00517BEE"/>
    <w:rsid w:val="0052141A"/>
    <w:rsid w:val="005254F3"/>
    <w:rsid w:val="005255C3"/>
    <w:rsid w:val="005276BA"/>
    <w:rsid w:val="00531FC3"/>
    <w:rsid w:val="0053493D"/>
    <w:rsid w:val="0053568A"/>
    <w:rsid w:val="00535D5A"/>
    <w:rsid w:val="00540AE6"/>
    <w:rsid w:val="0054133C"/>
    <w:rsid w:val="00541457"/>
    <w:rsid w:val="00542A6F"/>
    <w:rsid w:val="00552C29"/>
    <w:rsid w:val="0055387F"/>
    <w:rsid w:val="005542D5"/>
    <w:rsid w:val="00554FA9"/>
    <w:rsid w:val="00563F8B"/>
    <w:rsid w:val="00564594"/>
    <w:rsid w:val="00565E6A"/>
    <w:rsid w:val="00566541"/>
    <w:rsid w:val="005679A3"/>
    <w:rsid w:val="005724B5"/>
    <w:rsid w:val="005744D8"/>
    <w:rsid w:val="005759FC"/>
    <w:rsid w:val="00576460"/>
    <w:rsid w:val="00577204"/>
    <w:rsid w:val="0058183D"/>
    <w:rsid w:val="00583DF5"/>
    <w:rsid w:val="0059228D"/>
    <w:rsid w:val="00596352"/>
    <w:rsid w:val="00596BA5"/>
    <w:rsid w:val="0059788E"/>
    <w:rsid w:val="005A08AA"/>
    <w:rsid w:val="005A6546"/>
    <w:rsid w:val="005B1AA8"/>
    <w:rsid w:val="005B2CC7"/>
    <w:rsid w:val="005B483F"/>
    <w:rsid w:val="005B5B32"/>
    <w:rsid w:val="005C0E79"/>
    <w:rsid w:val="005C3F76"/>
    <w:rsid w:val="005C4959"/>
    <w:rsid w:val="005C4EB1"/>
    <w:rsid w:val="005C5FE0"/>
    <w:rsid w:val="005C73CB"/>
    <w:rsid w:val="005D0309"/>
    <w:rsid w:val="005D16B9"/>
    <w:rsid w:val="005D395F"/>
    <w:rsid w:val="005D5A81"/>
    <w:rsid w:val="005D7736"/>
    <w:rsid w:val="005E11A6"/>
    <w:rsid w:val="005E5EC9"/>
    <w:rsid w:val="005E619F"/>
    <w:rsid w:val="005E74CD"/>
    <w:rsid w:val="00601E3A"/>
    <w:rsid w:val="0060633C"/>
    <w:rsid w:val="00611EB0"/>
    <w:rsid w:val="00614014"/>
    <w:rsid w:val="00615712"/>
    <w:rsid w:val="006178EF"/>
    <w:rsid w:val="00620EA6"/>
    <w:rsid w:val="0062120A"/>
    <w:rsid w:val="00623C6A"/>
    <w:rsid w:val="00624E87"/>
    <w:rsid w:val="00627C5C"/>
    <w:rsid w:val="00630624"/>
    <w:rsid w:val="0063068E"/>
    <w:rsid w:val="00632A46"/>
    <w:rsid w:val="00633DBB"/>
    <w:rsid w:val="00640325"/>
    <w:rsid w:val="00644616"/>
    <w:rsid w:val="00647457"/>
    <w:rsid w:val="006475D7"/>
    <w:rsid w:val="006537F6"/>
    <w:rsid w:val="00655DB4"/>
    <w:rsid w:val="00661D14"/>
    <w:rsid w:val="00662AE1"/>
    <w:rsid w:val="006630C9"/>
    <w:rsid w:val="00664145"/>
    <w:rsid w:val="006646C3"/>
    <w:rsid w:val="00670A01"/>
    <w:rsid w:val="00674320"/>
    <w:rsid w:val="00677600"/>
    <w:rsid w:val="0068430B"/>
    <w:rsid w:val="0068430D"/>
    <w:rsid w:val="006850A5"/>
    <w:rsid w:val="00686212"/>
    <w:rsid w:val="00687BB5"/>
    <w:rsid w:val="00694212"/>
    <w:rsid w:val="00695D56"/>
    <w:rsid w:val="006A224D"/>
    <w:rsid w:val="006A2684"/>
    <w:rsid w:val="006A40EF"/>
    <w:rsid w:val="006A4B51"/>
    <w:rsid w:val="006B5B80"/>
    <w:rsid w:val="006C076B"/>
    <w:rsid w:val="006C21BB"/>
    <w:rsid w:val="006C2BF6"/>
    <w:rsid w:val="006C3CA4"/>
    <w:rsid w:val="006D2EE9"/>
    <w:rsid w:val="006D474C"/>
    <w:rsid w:val="006E0A92"/>
    <w:rsid w:val="006E404A"/>
    <w:rsid w:val="006E6EBE"/>
    <w:rsid w:val="006F066B"/>
    <w:rsid w:val="006F4651"/>
    <w:rsid w:val="006F635D"/>
    <w:rsid w:val="006F6C75"/>
    <w:rsid w:val="00701D7E"/>
    <w:rsid w:val="0070392B"/>
    <w:rsid w:val="007046D1"/>
    <w:rsid w:val="00705EFD"/>
    <w:rsid w:val="00706764"/>
    <w:rsid w:val="00707417"/>
    <w:rsid w:val="00711304"/>
    <w:rsid w:val="007126D7"/>
    <w:rsid w:val="00712741"/>
    <w:rsid w:val="00712C54"/>
    <w:rsid w:val="00716C76"/>
    <w:rsid w:val="007205B7"/>
    <w:rsid w:val="00722625"/>
    <w:rsid w:val="00724E04"/>
    <w:rsid w:val="00725369"/>
    <w:rsid w:val="00725985"/>
    <w:rsid w:val="00725EFF"/>
    <w:rsid w:val="0073018B"/>
    <w:rsid w:val="00732C6B"/>
    <w:rsid w:val="00733789"/>
    <w:rsid w:val="0073418D"/>
    <w:rsid w:val="00740ABB"/>
    <w:rsid w:val="00742CF6"/>
    <w:rsid w:val="00744051"/>
    <w:rsid w:val="00744D84"/>
    <w:rsid w:val="007456B2"/>
    <w:rsid w:val="00745948"/>
    <w:rsid w:val="00747DB7"/>
    <w:rsid w:val="007520A1"/>
    <w:rsid w:val="00753147"/>
    <w:rsid w:val="00753C58"/>
    <w:rsid w:val="007570FA"/>
    <w:rsid w:val="00757325"/>
    <w:rsid w:val="00757EFA"/>
    <w:rsid w:val="00760E2C"/>
    <w:rsid w:val="00760FFF"/>
    <w:rsid w:val="007643DF"/>
    <w:rsid w:val="007670A9"/>
    <w:rsid w:val="00767D10"/>
    <w:rsid w:val="0077141E"/>
    <w:rsid w:val="00772688"/>
    <w:rsid w:val="0077486D"/>
    <w:rsid w:val="00776638"/>
    <w:rsid w:val="00781E3E"/>
    <w:rsid w:val="00783B44"/>
    <w:rsid w:val="00784674"/>
    <w:rsid w:val="0078478A"/>
    <w:rsid w:val="0078767B"/>
    <w:rsid w:val="007927C5"/>
    <w:rsid w:val="007A2849"/>
    <w:rsid w:val="007A317F"/>
    <w:rsid w:val="007A4980"/>
    <w:rsid w:val="007A4D0C"/>
    <w:rsid w:val="007B0D77"/>
    <w:rsid w:val="007B23EB"/>
    <w:rsid w:val="007B4563"/>
    <w:rsid w:val="007B6EE9"/>
    <w:rsid w:val="007C0E44"/>
    <w:rsid w:val="007C226A"/>
    <w:rsid w:val="007C4456"/>
    <w:rsid w:val="007C633F"/>
    <w:rsid w:val="007D0546"/>
    <w:rsid w:val="007D5342"/>
    <w:rsid w:val="007E0561"/>
    <w:rsid w:val="007E177A"/>
    <w:rsid w:val="007E1A67"/>
    <w:rsid w:val="007E1B49"/>
    <w:rsid w:val="007E5460"/>
    <w:rsid w:val="007F115E"/>
    <w:rsid w:val="007F1292"/>
    <w:rsid w:val="007F1821"/>
    <w:rsid w:val="007F1F50"/>
    <w:rsid w:val="007F356E"/>
    <w:rsid w:val="0080007C"/>
    <w:rsid w:val="00800345"/>
    <w:rsid w:val="00801624"/>
    <w:rsid w:val="00801DA6"/>
    <w:rsid w:val="00804CB0"/>
    <w:rsid w:val="0080566B"/>
    <w:rsid w:val="00806276"/>
    <w:rsid w:val="0080682C"/>
    <w:rsid w:val="00810F46"/>
    <w:rsid w:val="0081291C"/>
    <w:rsid w:val="0081566B"/>
    <w:rsid w:val="0081757B"/>
    <w:rsid w:val="00820249"/>
    <w:rsid w:val="00825136"/>
    <w:rsid w:val="008270E4"/>
    <w:rsid w:val="0082779C"/>
    <w:rsid w:val="00827D44"/>
    <w:rsid w:val="008311A6"/>
    <w:rsid w:val="00832D3F"/>
    <w:rsid w:val="00837378"/>
    <w:rsid w:val="00845B42"/>
    <w:rsid w:val="008577F5"/>
    <w:rsid w:val="00861EE7"/>
    <w:rsid w:val="008635B8"/>
    <w:rsid w:val="00865720"/>
    <w:rsid w:val="00865850"/>
    <w:rsid w:val="00867951"/>
    <w:rsid w:val="00871D7F"/>
    <w:rsid w:val="008733AA"/>
    <w:rsid w:val="008838AE"/>
    <w:rsid w:val="008A4F36"/>
    <w:rsid w:val="008B1D55"/>
    <w:rsid w:val="008B21C6"/>
    <w:rsid w:val="008B32CB"/>
    <w:rsid w:val="008B331E"/>
    <w:rsid w:val="008B4FE3"/>
    <w:rsid w:val="008B795B"/>
    <w:rsid w:val="008C20CA"/>
    <w:rsid w:val="008C2E7A"/>
    <w:rsid w:val="008C48D4"/>
    <w:rsid w:val="008C7426"/>
    <w:rsid w:val="008D01F2"/>
    <w:rsid w:val="008D1136"/>
    <w:rsid w:val="008D425A"/>
    <w:rsid w:val="008D491B"/>
    <w:rsid w:val="008D5F1B"/>
    <w:rsid w:val="008D6B00"/>
    <w:rsid w:val="008E08D0"/>
    <w:rsid w:val="008E6083"/>
    <w:rsid w:val="008F0AC5"/>
    <w:rsid w:val="008F0C0C"/>
    <w:rsid w:val="008F5CAC"/>
    <w:rsid w:val="008F5CC6"/>
    <w:rsid w:val="008F6690"/>
    <w:rsid w:val="008F732F"/>
    <w:rsid w:val="00901A61"/>
    <w:rsid w:val="0090264D"/>
    <w:rsid w:val="00905DC4"/>
    <w:rsid w:val="00910BD4"/>
    <w:rsid w:val="00912570"/>
    <w:rsid w:val="009139F8"/>
    <w:rsid w:val="00913BEB"/>
    <w:rsid w:val="009151DF"/>
    <w:rsid w:val="009165DC"/>
    <w:rsid w:val="0091672E"/>
    <w:rsid w:val="00931E40"/>
    <w:rsid w:val="009400F5"/>
    <w:rsid w:val="00940B84"/>
    <w:rsid w:val="0094158A"/>
    <w:rsid w:val="009429DB"/>
    <w:rsid w:val="00942E89"/>
    <w:rsid w:val="0094351B"/>
    <w:rsid w:val="00943DFB"/>
    <w:rsid w:val="0094719A"/>
    <w:rsid w:val="0094789F"/>
    <w:rsid w:val="00956B37"/>
    <w:rsid w:val="009571FF"/>
    <w:rsid w:val="00957E80"/>
    <w:rsid w:val="009605FF"/>
    <w:rsid w:val="00961EF6"/>
    <w:rsid w:val="00963507"/>
    <w:rsid w:val="0096463E"/>
    <w:rsid w:val="00973283"/>
    <w:rsid w:val="00973BB2"/>
    <w:rsid w:val="0097420C"/>
    <w:rsid w:val="00975145"/>
    <w:rsid w:val="009824AE"/>
    <w:rsid w:val="00984D34"/>
    <w:rsid w:val="00985834"/>
    <w:rsid w:val="00987381"/>
    <w:rsid w:val="009943AA"/>
    <w:rsid w:val="00994C26"/>
    <w:rsid w:val="0099528F"/>
    <w:rsid w:val="00997721"/>
    <w:rsid w:val="009A2410"/>
    <w:rsid w:val="009A262D"/>
    <w:rsid w:val="009A6E96"/>
    <w:rsid w:val="009B1EBD"/>
    <w:rsid w:val="009B1F45"/>
    <w:rsid w:val="009B2112"/>
    <w:rsid w:val="009B50BA"/>
    <w:rsid w:val="009B6BDE"/>
    <w:rsid w:val="009C22B1"/>
    <w:rsid w:val="009C321E"/>
    <w:rsid w:val="009C3CAF"/>
    <w:rsid w:val="009C6FB7"/>
    <w:rsid w:val="009C7BA2"/>
    <w:rsid w:val="009D34D6"/>
    <w:rsid w:val="009D6D05"/>
    <w:rsid w:val="009E04B5"/>
    <w:rsid w:val="009E2AA6"/>
    <w:rsid w:val="009E4240"/>
    <w:rsid w:val="009E6AF4"/>
    <w:rsid w:val="009E7F12"/>
    <w:rsid w:val="009F4B78"/>
    <w:rsid w:val="00A002B2"/>
    <w:rsid w:val="00A019C1"/>
    <w:rsid w:val="00A036C3"/>
    <w:rsid w:val="00A15095"/>
    <w:rsid w:val="00A15AD9"/>
    <w:rsid w:val="00A1771D"/>
    <w:rsid w:val="00A20CF5"/>
    <w:rsid w:val="00A22DE0"/>
    <w:rsid w:val="00A36A4D"/>
    <w:rsid w:val="00A376C2"/>
    <w:rsid w:val="00A37E50"/>
    <w:rsid w:val="00A4198D"/>
    <w:rsid w:val="00A50DAF"/>
    <w:rsid w:val="00A535A6"/>
    <w:rsid w:val="00A54AA7"/>
    <w:rsid w:val="00A5635A"/>
    <w:rsid w:val="00A5652D"/>
    <w:rsid w:val="00A569FC"/>
    <w:rsid w:val="00A62736"/>
    <w:rsid w:val="00A63887"/>
    <w:rsid w:val="00A6795F"/>
    <w:rsid w:val="00A7068C"/>
    <w:rsid w:val="00A72DC5"/>
    <w:rsid w:val="00A732B8"/>
    <w:rsid w:val="00A735F7"/>
    <w:rsid w:val="00A73FF2"/>
    <w:rsid w:val="00A80EC3"/>
    <w:rsid w:val="00A84BA9"/>
    <w:rsid w:val="00A850CA"/>
    <w:rsid w:val="00A85615"/>
    <w:rsid w:val="00A86D21"/>
    <w:rsid w:val="00A9190F"/>
    <w:rsid w:val="00A91A62"/>
    <w:rsid w:val="00A9495F"/>
    <w:rsid w:val="00A95F76"/>
    <w:rsid w:val="00A969DE"/>
    <w:rsid w:val="00A97A0D"/>
    <w:rsid w:val="00A97FB2"/>
    <w:rsid w:val="00AA169D"/>
    <w:rsid w:val="00AA4B9F"/>
    <w:rsid w:val="00AA79B9"/>
    <w:rsid w:val="00AA7C5B"/>
    <w:rsid w:val="00AB1237"/>
    <w:rsid w:val="00AB2ADE"/>
    <w:rsid w:val="00AB2B16"/>
    <w:rsid w:val="00AB7C37"/>
    <w:rsid w:val="00AC172F"/>
    <w:rsid w:val="00AC1B84"/>
    <w:rsid w:val="00AC2FD1"/>
    <w:rsid w:val="00AD1097"/>
    <w:rsid w:val="00AD2BFC"/>
    <w:rsid w:val="00AD3C08"/>
    <w:rsid w:val="00AD3F9E"/>
    <w:rsid w:val="00AE2CA4"/>
    <w:rsid w:val="00AE7BC5"/>
    <w:rsid w:val="00AF0BCF"/>
    <w:rsid w:val="00AF6A8B"/>
    <w:rsid w:val="00AF71BD"/>
    <w:rsid w:val="00B0085E"/>
    <w:rsid w:val="00B00C96"/>
    <w:rsid w:val="00B04B77"/>
    <w:rsid w:val="00B13218"/>
    <w:rsid w:val="00B17859"/>
    <w:rsid w:val="00B20788"/>
    <w:rsid w:val="00B22A61"/>
    <w:rsid w:val="00B2730D"/>
    <w:rsid w:val="00B3448E"/>
    <w:rsid w:val="00B4057B"/>
    <w:rsid w:val="00B432E1"/>
    <w:rsid w:val="00B464B3"/>
    <w:rsid w:val="00B50A67"/>
    <w:rsid w:val="00B51120"/>
    <w:rsid w:val="00B56BC6"/>
    <w:rsid w:val="00B56EE9"/>
    <w:rsid w:val="00B6203A"/>
    <w:rsid w:val="00B64AC2"/>
    <w:rsid w:val="00B66943"/>
    <w:rsid w:val="00B71C8D"/>
    <w:rsid w:val="00B7449E"/>
    <w:rsid w:val="00B824A1"/>
    <w:rsid w:val="00B91286"/>
    <w:rsid w:val="00BA2D80"/>
    <w:rsid w:val="00BA350F"/>
    <w:rsid w:val="00BA4FDF"/>
    <w:rsid w:val="00BA7CB9"/>
    <w:rsid w:val="00BB1DDC"/>
    <w:rsid w:val="00BB2683"/>
    <w:rsid w:val="00BB28AE"/>
    <w:rsid w:val="00BB3DAE"/>
    <w:rsid w:val="00BB5B36"/>
    <w:rsid w:val="00BB70CC"/>
    <w:rsid w:val="00BC0447"/>
    <w:rsid w:val="00BC33B9"/>
    <w:rsid w:val="00BC362F"/>
    <w:rsid w:val="00BC6EF2"/>
    <w:rsid w:val="00BD0F09"/>
    <w:rsid w:val="00BD2AC3"/>
    <w:rsid w:val="00BD5F78"/>
    <w:rsid w:val="00BD6680"/>
    <w:rsid w:val="00BD6E30"/>
    <w:rsid w:val="00BE2FB0"/>
    <w:rsid w:val="00BE3C2A"/>
    <w:rsid w:val="00BE430F"/>
    <w:rsid w:val="00BF2BBB"/>
    <w:rsid w:val="00BF5D97"/>
    <w:rsid w:val="00BF650F"/>
    <w:rsid w:val="00C059E6"/>
    <w:rsid w:val="00C06D83"/>
    <w:rsid w:val="00C07052"/>
    <w:rsid w:val="00C1550D"/>
    <w:rsid w:val="00C34D83"/>
    <w:rsid w:val="00C36C58"/>
    <w:rsid w:val="00C372FA"/>
    <w:rsid w:val="00C37680"/>
    <w:rsid w:val="00C45B5E"/>
    <w:rsid w:val="00C46ABF"/>
    <w:rsid w:val="00C557A5"/>
    <w:rsid w:val="00C56485"/>
    <w:rsid w:val="00C63E5E"/>
    <w:rsid w:val="00C64A9B"/>
    <w:rsid w:val="00C64AD2"/>
    <w:rsid w:val="00C702C8"/>
    <w:rsid w:val="00C72A8A"/>
    <w:rsid w:val="00C72B5B"/>
    <w:rsid w:val="00C85713"/>
    <w:rsid w:val="00C90241"/>
    <w:rsid w:val="00C90E8A"/>
    <w:rsid w:val="00CA22D6"/>
    <w:rsid w:val="00CA36A9"/>
    <w:rsid w:val="00CA4512"/>
    <w:rsid w:val="00CA5B22"/>
    <w:rsid w:val="00CB02FF"/>
    <w:rsid w:val="00CB48DF"/>
    <w:rsid w:val="00CB4CD5"/>
    <w:rsid w:val="00CB5531"/>
    <w:rsid w:val="00CB615B"/>
    <w:rsid w:val="00CB68A3"/>
    <w:rsid w:val="00CB7430"/>
    <w:rsid w:val="00CC06A0"/>
    <w:rsid w:val="00CC330F"/>
    <w:rsid w:val="00CC356C"/>
    <w:rsid w:val="00CC50F1"/>
    <w:rsid w:val="00CC5970"/>
    <w:rsid w:val="00CC610E"/>
    <w:rsid w:val="00CD2174"/>
    <w:rsid w:val="00CD31F7"/>
    <w:rsid w:val="00CD43FB"/>
    <w:rsid w:val="00CD46FB"/>
    <w:rsid w:val="00CE1A67"/>
    <w:rsid w:val="00CE2AE7"/>
    <w:rsid w:val="00CE3A18"/>
    <w:rsid w:val="00CE4893"/>
    <w:rsid w:val="00CE5211"/>
    <w:rsid w:val="00CE7F28"/>
    <w:rsid w:val="00CF03C7"/>
    <w:rsid w:val="00CF1FFC"/>
    <w:rsid w:val="00CF2C65"/>
    <w:rsid w:val="00CF3749"/>
    <w:rsid w:val="00D00AC8"/>
    <w:rsid w:val="00D02253"/>
    <w:rsid w:val="00D04250"/>
    <w:rsid w:val="00D05295"/>
    <w:rsid w:val="00D05D8D"/>
    <w:rsid w:val="00D0744A"/>
    <w:rsid w:val="00D1110B"/>
    <w:rsid w:val="00D12450"/>
    <w:rsid w:val="00D15C42"/>
    <w:rsid w:val="00D16247"/>
    <w:rsid w:val="00D20D78"/>
    <w:rsid w:val="00D2270D"/>
    <w:rsid w:val="00D23386"/>
    <w:rsid w:val="00D23FD1"/>
    <w:rsid w:val="00D306E0"/>
    <w:rsid w:val="00D30A07"/>
    <w:rsid w:val="00D30BF6"/>
    <w:rsid w:val="00D311E7"/>
    <w:rsid w:val="00D3219C"/>
    <w:rsid w:val="00D3230E"/>
    <w:rsid w:val="00D331B2"/>
    <w:rsid w:val="00D34972"/>
    <w:rsid w:val="00D4059A"/>
    <w:rsid w:val="00D40CC0"/>
    <w:rsid w:val="00D4236A"/>
    <w:rsid w:val="00D445C9"/>
    <w:rsid w:val="00D4769B"/>
    <w:rsid w:val="00D50A27"/>
    <w:rsid w:val="00D50CD9"/>
    <w:rsid w:val="00D53079"/>
    <w:rsid w:val="00D55369"/>
    <w:rsid w:val="00D55BB6"/>
    <w:rsid w:val="00D61823"/>
    <w:rsid w:val="00D63163"/>
    <w:rsid w:val="00D63297"/>
    <w:rsid w:val="00D66842"/>
    <w:rsid w:val="00D72184"/>
    <w:rsid w:val="00D7260D"/>
    <w:rsid w:val="00D72E78"/>
    <w:rsid w:val="00D72FB2"/>
    <w:rsid w:val="00D74628"/>
    <w:rsid w:val="00D76242"/>
    <w:rsid w:val="00D772F5"/>
    <w:rsid w:val="00D83F3E"/>
    <w:rsid w:val="00D847D0"/>
    <w:rsid w:val="00D901FB"/>
    <w:rsid w:val="00D90C47"/>
    <w:rsid w:val="00D9367F"/>
    <w:rsid w:val="00D965E1"/>
    <w:rsid w:val="00DA676B"/>
    <w:rsid w:val="00DB3F3C"/>
    <w:rsid w:val="00DB40C3"/>
    <w:rsid w:val="00DB635A"/>
    <w:rsid w:val="00DB7AFA"/>
    <w:rsid w:val="00DB7D69"/>
    <w:rsid w:val="00DC4660"/>
    <w:rsid w:val="00DC75FC"/>
    <w:rsid w:val="00DD2EFE"/>
    <w:rsid w:val="00DD4281"/>
    <w:rsid w:val="00DD7583"/>
    <w:rsid w:val="00DE04C9"/>
    <w:rsid w:val="00DE1258"/>
    <w:rsid w:val="00DE3A23"/>
    <w:rsid w:val="00DF1463"/>
    <w:rsid w:val="00DF1A71"/>
    <w:rsid w:val="00DF6D46"/>
    <w:rsid w:val="00E008AA"/>
    <w:rsid w:val="00E0180B"/>
    <w:rsid w:val="00E01DD7"/>
    <w:rsid w:val="00E05B6D"/>
    <w:rsid w:val="00E10B44"/>
    <w:rsid w:val="00E1764D"/>
    <w:rsid w:val="00E2103A"/>
    <w:rsid w:val="00E23EC8"/>
    <w:rsid w:val="00E25F21"/>
    <w:rsid w:val="00E300A7"/>
    <w:rsid w:val="00E30B1C"/>
    <w:rsid w:val="00E30C6D"/>
    <w:rsid w:val="00E31961"/>
    <w:rsid w:val="00E32D7E"/>
    <w:rsid w:val="00E34D2F"/>
    <w:rsid w:val="00E34D56"/>
    <w:rsid w:val="00E3501B"/>
    <w:rsid w:val="00E4111D"/>
    <w:rsid w:val="00E41C64"/>
    <w:rsid w:val="00E420F0"/>
    <w:rsid w:val="00E4494A"/>
    <w:rsid w:val="00E46666"/>
    <w:rsid w:val="00E510C8"/>
    <w:rsid w:val="00E52423"/>
    <w:rsid w:val="00E5741D"/>
    <w:rsid w:val="00E60226"/>
    <w:rsid w:val="00E61ED9"/>
    <w:rsid w:val="00E62E02"/>
    <w:rsid w:val="00E6630E"/>
    <w:rsid w:val="00E67F63"/>
    <w:rsid w:val="00E71B12"/>
    <w:rsid w:val="00E74FCA"/>
    <w:rsid w:val="00E7543B"/>
    <w:rsid w:val="00E80850"/>
    <w:rsid w:val="00E80E73"/>
    <w:rsid w:val="00E823AB"/>
    <w:rsid w:val="00E83FBC"/>
    <w:rsid w:val="00E856AC"/>
    <w:rsid w:val="00E85802"/>
    <w:rsid w:val="00E877BC"/>
    <w:rsid w:val="00E878C0"/>
    <w:rsid w:val="00E955A1"/>
    <w:rsid w:val="00E9641C"/>
    <w:rsid w:val="00EA290D"/>
    <w:rsid w:val="00EA4E22"/>
    <w:rsid w:val="00EA74FD"/>
    <w:rsid w:val="00EB52A4"/>
    <w:rsid w:val="00EB6A5B"/>
    <w:rsid w:val="00EC18E8"/>
    <w:rsid w:val="00EC358E"/>
    <w:rsid w:val="00EC3947"/>
    <w:rsid w:val="00ED0395"/>
    <w:rsid w:val="00ED23FE"/>
    <w:rsid w:val="00ED4607"/>
    <w:rsid w:val="00ED659D"/>
    <w:rsid w:val="00EE04B4"/>
    <w:rsid w:val="00EE1C91"/>
    <w:rsid w:val="00EE2464"/>
    <w:rsid w:val="00EE755B"/>
    <w:rsid w:val="00EE7E5F"/>
    <w:rsid w:val="00EF787A"/>
    <w:rsid w:val="00F0240F"/>
    <w:rsid w:val="00F073AD"/>
    <w:rsid w:val="00F1245A"/>
    <w:rsid w:val="00F12948"/>
    <w:rsid w:val="00F17585"/>
    <w:rsid w:val="00F20A02"/>
    <w:rsid w:val="00F213BA"/>
    <w:rsid w:val="00F22606"/>
    <w:rsid w:val="00F24830"/>
    <w:rsid w:val="00F32734"/>
    <w:rsid w:val="00F332F6"/>
    <w:rsid w:val="00F34405"/>
    <w:rsid w:val="00F37BE4"/>
    <w:rsid w:val="00F411A8"/>
    <w:rsid w:val="00F433D0"/>
    <w:rsid w:val="00F45A87"/>
    <w:rsid w:val="00F46730"/>
    <w:rsid w:val="00F51E46"/>
    <w:rsid w:val="00F55CC0"/>
    <w:rsid w:val="00F648F7"/>
    <w:rsid w:val="00F65290"/>
    <w:rsid w:val="00F66AE9"/>
    <w:rsid w:val="00F703A9"/>
    <w:rsid w:val="00F71182"/>
    <w:rsid w:val="00F71285"/>
    <w:rsid w:val="00F71EFB"/>
    <w:rsid w:val="00F72C54"/>
    <w:rsid w:val="00F7593B"/>
    <w:rsid w:val="00F76718"/>
    <w:rsid w:val="00F77E81"/>
    <w:rsid w:val="00F80009"/>
    <w:rsid w:val="00F8139D"/>
    <w:rsid w:val="00F814B7"/>
    <w:rsid w:val="00F82D7F"/>
    <w:rsid w:val="00F83EC7"/>
    <w:rsid w:val="00F927FF"/>
    <w:rsid w:val="00F97426"/>
    <w:rsid w:val="00FA34FB"/>
    <w:rsid w:val="00FA3AB3"/>
    <w:rsid w:val="00FA4B69"/>
    <w:rsid w:val="00FB3C23"/>
    <w:rsid w:val="00FC1589"/>
    <w:rsid w:val="00FC2905"/>
    <w:rsid w:val="00FC2DFF"/>
    <w:rsid w:val="00FC4DE4"/>
    <w:rsid w:val="00FD393F"/>
    <w:rsid w:val="00FD44A3"/>
    <w:rsid w:val="00FE1DA0"/>
    <w:rsid w:val="00FE43D8"/>
    <w:rsid w:val="00FE5948"/>
    <w:rsid w:val="00FE6BF2"/>
    <w:rsid w:val="00FF1B44"/>
    <w:rsid w:val="00FF1DA4"/>
    <w:rsid w:val="00FF331E"/>
    <w:rsid w:val="00FF3BE1"/>
    <w:rsid w:val="00FF418B"/>
    <w:rsid w:val="00FF47C4"/>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6B"/>
    <w:rPr>
      <w:sz w:val="24"/>
      <w:szCs w:val="24"/>
      <w:lang w:val="ru-RU" w:eastAsia="ru-RU"/>
    </w:rPr>
  </w:style>
  <w:style w:type="paragraph" w:styleId="Heading2">
    <w:name w:val="heading 2"/>
    <w:basedOn w:val="Normal"/>
    <w:next w:val="Normal"/>
    <w:link w:val="Heading2Char"/>
    <w:uiPriority w:val="99"/>
    <w:qFormat/>
    <w:rsid w:val="00A569FC"/>
    <w:pPr>
      <w:keepNext/>
      <w:jc w:val="center"/>
      <w:outlineLvl w:val="1"/>
    </w:pPr>
    <w:rPr>
      <w:rFonts w:cs="Mangal"/>
      <w:b/>
      <w:bCs/>
      <w:sz w:val="32"/>
      <w:szCs w:val="32"/>
      <w:lang w:val="ro-RO"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569FC"/>
    <w:rPr>
      <w:rFonts w:cs="Times New Roman"/>
      <w:b/>
      <w:sz w:val="32"/>
      <w:lang w:val="ro-RO" w:eastAsia="ru-RU"/>
    </w:rPr>
  </w:style>
  <w:style w:type="paragraph" w:customStyle="1" w:styleId="tt">
    <w:name w:val="tt"/>
    <w:basedOn w:val="Normal"/>
    <w:uiPriority w:val="99"/>
    <w:rsid w:val="00DA676B"/>
    <w:pPr>
      <w:jc w:val="center"/>
    </w:pPr>
    <w:rPr>
      <w:b/>
      <w:bCs/>
    </w:rPr>
  </w:style>
  <w:style w:type="paragraph" w:styleId="HTMLPreformatted">
    <w:name w:val="HTML Preformatted"/>
    <w:basedOn w:val="Normal"/>
    <w:link w:val="HTMLPreformattedChar"/>
    <w:uiPriority w:val="99"/>
    <w:rsid w:val="00DA6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locked/>
    <w:rsid w:val="00C37680"/>
    <w:rPr>
      <w:rFonts w:ascii="Courier New" w:hAnsi="Courier New" w:cs="Courier New"/>
      <w:lang w:val="ru-RU" w:eastAsia="ru-RU" w:bidi="hi-IN"/>
    </w:rPr>
  </w:style>
  <w:style w:type="paragraph" w:styleId="NormalWeb">
    <w:name w:val="Normal (Web)"/>
    <w:basedOn w:val="Normal"/>
    <w:uiPriority w:val="99"/>
    <w:rsid w:val="00DC4660"/>
    <w:pPr>
      <w:ind w:firstLine="567"/>
      <w:jc w:val="both"/>
    </w:pPr>
  </w:style>
  <w:style w:type="paragraph" w:customStyle="1" w:styleId="cn">
    <w:name w:val="cn"/>
    <w:basedOn w:val="Normal"/>
    <w:uiPriority w:val="99"/>
    <w:rsid w:val="00DC4660"/>
    <w:pPr>
      <w:jc w:val="center"/>
    </w:pPr>
  </w:style>
  <w:style w:type="paragraph" w:customStyle="1" w:styleId="cb">
    <w:name w:val="cb"/>
    <w:basedOn w:val="Normal"/>
    <w:uiPriority w:val="99"/>
    <w:rsid w:val="005B483F"/>
    <w:pPr>
      <w:jc w:val="center"/>
    </w:pPr>
    <w:rPr>
      <w:b/>
      <w:bCs/>
    </w:rPr>
  </w:style>
  <w:style w:type="character" w:customStyle="1" w:styleId="docheader1">
    <w:name w:val="doc_header1"/>
    <w:uiPriority w:val="99"/>
    <w:rsid w:val="00C85713"/>
    <w:rPr>
      <w:rFonts w:ascii="Times New Roman" w:hAnsi="Times New Roman"/>
      <w:b/>
      <w:color w:val="000000"/>
      <w:sz w:val="24"/>
    </w:rPr>
  </w:style>
  <w:style w:type="paragraph" w:styleId="BalloonText">
    <w:name w:val="Balloon Text"/>
    <w:basedOn w:val="Normal"/>
    <w:link w:val="BalloonTextChar"/>
    <w:uiPriority w:val="99"/>
    <w:semiHidden/>
    <w:rsid w:val="008251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1CB6"/>
    <w:rPr>
      <w:rFonts w:cs="Times New Roman"/>
      <w:sz w:val="2"/>
    </w:rPr>
  </w:style>
  <w:style w:type="character" w:customStyle="1" w:styleId="apple-converted-space">
    <w:name w:val="apple-converted-space"/>
    <w:uiPriority w:val="99"/>
    <w:rsid w:val="006A224D"/>
  </w:style>
  <w:style w:type="character" w:customStyle="1" w:styleId="docheader">
    <w:name w:val="doc_header"/>
    <w:basedOn w:val="DefaultParagraphFont"/>
    <w:rsid w:val="008B331E"/>
    <w:rPr>
      <w:rFonts w:cs="Times New Roman"/>
    </w:rPr>
  </w:style>
  <w:style w:type="paragraph" w:customStyle="1" w:styleId="cp">
    <w:name w:val="cp"/>
    <w:basedOn w:val="Normal"/>
    <w:uiPriority w:val="99"/>
    <w:rsid w:val="00531FC3"/>
    <w:pPr>
      <w:jc w:val="center"/>
    </w:pPr>
    <w:rPr>
      <w:b/>
      <w:bCs/>
    </w:rPr>
  </w:style>
  <w:style w:type="paragraph" w:styleId="NoSpacing">
    <w:name w:val="No Spacing"/>
    <w:uiPriority w:val="99"/>
    <w:qFormat/>
    <w:rsid w:val="00122877"/>
    <w:rPr>
      <w:rFonts w:ascii="Calibri" w:hAnsi="Calibri" w:cs="Calibri"/>
      <w:sz w:val="22"/>
      <w:szCs w:val="22"/>
      <w:lang w:val="ru-RU"/>
    </w:rPr>
  </w:style>
  <w:style w:type="character" w:customStyle="1" w:styleId="docsign1">
    <w:name w:val="doc_sign1"/>
    <w:basedOn w:val="DefaultParagraphFont"/>
    <w:uiPriority w:val="99"/>
    <w:rsid w:val="004E653F"/>
    <w:rPr>
      <w:rFonts w:cs="Times New Roman"/>
    </w:rPr>
  </w:style>
  <w:style w:type="character" w:customStyle="1" w:styleId="docbody">
    <w:name w:val="doc_body"/>
    <w:basedOn w:val="DefaultParagraphFont"/>
    <w:uiPriority w:val="99"/>
    <w:rsid w:val="00172EF8"/>
    <w:rPr>
      <w:rFonts w:cs="Times New Roman"/>
    </w:rPr>
  </w:style>
  <w:style w:type="character" w:customStyle="1" w:styleId="docred">
    <w:name w:val="doc_red"/>
    <w:basedOn w:val="DefaultParagraphFont"/>
    <w:uiPriority w:val="99"/>
    <w:rsid w:val="00C45B5E"/>
    <w:rPr>
      <w:rFonts w:cs="Times New Roman"/>
    </w:rPr>
  </w:style>
  <w:style w:type="character" w:customStyle="1" w:styleId="docblue">
    <w:name w:val="doc_blue"/>
    <w:basedOn w:val="DefaultParagraphFont"/>
    <w:uiPriority w:val="99"/>
    <w:rsid w:val="00C45B5E"/>
    <w:rPr>
      <w:rFonts w:cs="Times New Roman"/>
    </w:rPr>
  </w:style>
  <w:style w:type="paragraph" w:styleId="ListParagraph">
    <w:name w:val="List Paragraph"/>
    <w:basedOn w:val="Normal"/>
    <w:uiPriority w:val="99"/>
    <w:qFormat/>
    <w:rsid w:val="009D6D05"/>
    <w:pPr>
      <w:ind w:left="720"/>
      <w:contextualSpacing/>
    </w:pPr>
    <w:rPr>
      <w:lang w:val="ro-RO" w:eastAsia="en-US"/>
    </w:rPr>
  </w:style>
  <w:style w:type="paragraph" w:styleId="BodyText">
    <w:name w:val="Body Text"/>
    <w:basedOn w:val="Normal"/>
    <w:link w:val="BodyTextChar"/>
    <w:uiPriority w:val="99"/>
    <w:rsid w:val="001A7498"/>
    <w:pPr>
      <w:jc w:val="center"/>
    </w:pPr>
    <w:rPr>
      <w:b/>
      <w:bCs/>
      <w:color w:val="000000"/>
      <w:sz w:val="28"/>
      <w:lang w:val="ro-RO"/>
    </w:rPr>
  </w:style>
  <w:style w:type="character" w:customStyle="1" w:styleId="BodyTextChar">
    <w:name w:val="Body Text Char"/>
    <w:basedOn w:val="DefaultParagraphFont"/>
    <w:link w:val="BodyText"/>
    <w:uiPriority w:val="99"/>
    <w:locked/>
    <w:rsid w:val="001A7498"/>
    <w:rPr>
      <w:rFonts w:cs="Times New Roman"/>
      <w:b/>
      <w:bCs/>
      <w:color w:val="000000"/>
      <w:sz w:val="24"/>
      <w:szCs w:val="24"/>
      <w:lang w:val="ro-RO" w:eastAsia="ru-RU"/>
    </w:rPr>
  </w:style>
  <w:style w:type="table" w:styleId="TableGrid">
    <w:name w:val="Table Grid"/>
    <w:basedOn w:val="TableNormal"/>
    <w:uiPriority w:val="99"/>
    <w:rsid w:val="00624E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content">
    <w:name w:val="field-content"/>
    <w:basedOn w:val="DefaultParagraphFont"/>
    <w:uiPriority w:val="99"/>
    <w:rsid w:val="0033629C"/>
    <w:rPr>
      <w:rFonts w:cs="Times New Roman"/>
    </w:rPr>
  </w:style>
  <w:style w:type="character" w:styleId="Hyperlink">
    <w:name w:val="Hyperlink"/>
    <w:basedOn w:val="DefaultParagraphFont"/>
    <w:uiPriority w:val="99"/>
    <w:rsid w:val="0033629C"/>
    <w:rPr>
      <w:rFonts w:cs="Times New Roman"/>
      <w:color w:val="0000FF"/>
      <w:u w:val="single"/>
    </w:rPr>
  </w:style>
  <w:style w:type="character" w:styleId="Strong">
    <w:name w:val="Strong"/>
    <w:basedOn w:val="DefaultParagraphFont"/>
    <w:uiPriority w:val="99"/>
    <w:qFormat/>
    <w:rsid w:val="0033629C"/>
    <w:rPr>
      <w:rFonts w:cs="Times New Roman"/>
      <w:b/>
      <w:bCs/>
    </w:rPr>
  </w:style>
  <w:style w:type="character" w:customStyle="1" w:styleId="st">
    <w:name w:val="st"/>
    <w:basedOn w:val="DefaultParagraphFont"/>
    <w:uiPriority w:val="99"/>
    <w:rsid w:val="008C7426"/>
    <w:rPr>
      <w:rFonts w:cs="Times New Roman"/>
    </w:rPr>
  </w:style>
  <w:style w:type="character" w:styleId="Emphasis">
    <w:name w:val="Emphasis"/>
    <w:basedOn w:val="DefaultParagraphFont"/>
    <w:uiPriority w:val="99"/>
    <w:qFormat/>
    <w:rsid w:val="008C7426"/>
    <w:rPr>
      <w:rFonts w:cs="Times New Roman"/>
      <w:i/>
      <w:iCs/>
    </w:rPr>
  </w:style>
  <w:style w:type="paragraph" w:customStyle="1" w:styleId="Default">
    <w:name w:val="Default"/>
    <w:uiPriority w:val="99"/>
    <w:rsid w:val="00400F59"/>
    <w:pPr>
      <w:autoSpaceDE w:val="0"/>
      <w:autoSpaceDN w:val="0"/>
      <w:adjustRightInd w:val="0"/>
    </w:pPr>
    <w:rPr>
      <w:color w:val="000000"/>
      <w:sz w:val="24"/>
      <w:szCs w:val="24"/>
    </w:rPr>
  </w:style>
  <w:style w:type="character" w:customStyle="1" w:styleId="FontStyle12">
    <w:name w:val="Font Style12"/>
    <w:basedOn w:val="DefaultParagraphFont"/>
    <w:rsid w:val="00400F59"/>
    <w:rPr>
      <w:rFonts w:ascii="Times New Roman" w:hAnsi="Times New Roman" w:cs="Times New Roman"/>
      <w:sz w:val="24"/>
      <w:szCs w:val="24"/>
    </w:rPr>
  </w:style>
  <w:style w:type="character" w:styleId="CommentReference">
    <w:name w:val="annotation reference"/>
    <w:basedOn w:val="DefaultParagraphFont"/>
    <w:uiPriority w:val="99"/>
    <w:rsid w:val="00E6630E"/>
    <w:rPr>
      <w:rFonts w:cs="Times New Roman"/>
      <w:sz w:val="16"/>
      <w:szCs w:val="16"/>
    </w:rPr>
  </w:style>
  <w:style w:type="paragraph" w:styleId="CommentText">
    <w:name w:val="annotation text"/>
    <w:basedOn w:val="Normal"/>
    <w:link w:val="CommentTextChar"/>
    <w:uiPriority w:val="99"/>
    <w:rsid w:val="00E6630E"/>
    <w:rPr>
      <w:sz w:val="20"/>
      <w:szCs w:val="20"/>
    </w:rPr>
  </w:style>
  <w:style w:type="character" w:customStyle="1" w:styleId="CommentTextChar">
    <w:name w:val="Comment Text Char"/>
    <w:basedOn w:val="DefaultParagraphFont"/>
    <w:link w:val="CommentText"/>
    <w:uiPriority w:val="99"/>
    <w:locked/>
    <w:rsid w:val="00E6630E"/>
    <w:rPr>
      <w:rFonts w:cs="Times New Roman"/>
      <w:lang w:val="ru-RU" w:eastAsia="ru-RU"/>
    </w:rPr>
  </w:style>
  <w:style w:type="paragraph" w:styleId="CommentSubject">
    <w:name w:val="annotation subject"/>
    <w:basedOn w:val="CommentText"/>
    <w:next w:val="CommentText"/>
    <w:link w:val="CommentSubjectChar"/>
    <w:uiPriority w:val="99"/>
    <w:rsid w:val="00E6630E"/>
    <w:rPr>
      <w:b/>
      <w:bCs/>
    </w:rPr>
  </w:style>
  <w:style w:type="character" w:customStyle="1" w:styleId="CommentSubjectChar">
    <w:name w:val="Comment Subject Char"/>
    <w:basedOn w:val="CommentTextChar"/>
    <w:link w:val="CommentSubject"/>
    <w:uiPriority w:val="99"/>
    <w:locked/>
    <w:rsid w:val="00E6630E"/>
    <w:rPr>
      <w:rFonts w:cs="Times New Roman"/>
      <w:b/>
      <w:bCs/>
      <w:lang w:val="ru-RU" w:eastAsia="ru-RU"/>
    </w:rPr>
  </w:style>
  <w:style w:type="paragraph" w:styleId="PlainText">
    <w:name w:val="Plain Text"/>
    <w:basedOn w:val="Normal"/>
    <w:link w:val="PlainTextChar"/>
    <w:uiPriority w:val="99"/>
    <w:rsid w:val="00CE2AE7"/>
    <w:rPr>
      <w:rFonts w:ascii="Consolas" w:hAnsi="Consolas" w:cs="Consolas"/>
      <w:sz w:val="21"/>
      <w:szCs w:val="21"/>
      <w:lang w:val="en-US" w:eastAsia="en-US"/>
    </w:rPr>
  </w:style>
  <w:style w:type="character" w:customStyle="1" w:styleId="PlainTextChar">
    <w:name w:val="Plain Text Char"/>
    <w:basedOn w:val="DefaultParagraphFont"/>
    <w:link w:val="PlainText"/>
    <w:uiPriority w:val="99"/>
    <w:locked/>
    <w:rsid w:val="00CE2AE7"/>
    <w:rPr>
      <w:rFonts w:ascii="Consolas" w:hAnsi="Consolas" w:cs="Consolas"/>
      <w:sz w:val="21"/>
      <w:szCs w:val="21"/>
    </w:rPr>
  </w:style>
  <w:style w:type="paragraph" w:customStyle="1" w:styleId="Compact">
    <w:name w:val="Compact"/>
    <w:basedOn w:val="BodyText"/>
    <w:uiPriority w:val="99"/>
    <w:rsid w:val="008A4F36"/>
    <w:pPr>
      <w:spacing w:before="36" w:after="36"/>
      <w:jc w:val="left"/>
    </w:pPr>
    <w:rPr>
      <w:rFonts w:ascii="Cambria" w:hAnsi="Cambria"/>
      <w:b w:val="0"/>
      <w:bCs w:val="0"/>
      <w:color w:val="auto"/>
      <w:sz w:val="24"/>
      <w:lang w:val="en-US" w:eastAsia="en-US"/>
    </w:rPr>
  </w:style>
  <w:style w:type="character" w:customStyle="1" w:styleId="Bodytext2">
    <w:name w:val="Body text (2)_"/>
    <w:basedOn w:val="DefaultParagraphFont"/>
    <w:link w:val="Bodytext20"/>
    <w:uiPriority w:val="99"/>
    <w:locked/>
    <w:rsid w:val="00CC5970"/>
    <w:rPr>
      <w:rFonts w:cs="Times New Roman"/>
      <w:shd w:val="clear" w:color="auto" w:fill="FFFFFF"/>
    </w:rPr>
  </w:style>
  <w:style w:type="paragraph" w:customStyle="1" w:styleId="Bodytext20">
    <w:name w:val="Body text (2)"/>
    <w:basedOn w:val="Normal"/>
    <w:link w:val="Bodytext2"/>
    <w:uiPriority w:val="99"/>
    <w:rsid w:val="00CC5970"/>
    <w:pPr>
      <w:widowControl w:val="0"/>
      <w:shd w:val="clear" w:color="auto" w:fill="FFFFFF"/>
      <w:spacing w:before="180" w:line="418" w:lineRule="exact"/>
      <w:jc w:val="both"/>
    </w:pPr>
    <w:rPr>
      <w:sz w:val="22"/>
      <w:szCs w:val="22"/>
    </w:rPr>
  </w:style>
  <w:style w:type="character" w:customStyle="1" w:styleId="Bodytext2Italic">
    <w:name w:val="Body text (2) + Italic"/>
    <w:basedOn w:val="Bodytext2"/>
    <w:uiPriority w:val="99"/>
    <w:rsid w:val="00CC5970"/>
    <w:rPr>
      <w:rFonts w:cs="Times New Roman"/>
      <w:i/>
      <w:iCs/>
      <w:shd w:val="clear" w:color="auto" w:fill="FFFFFF"/>
    </w:rPr>
  </w:style>
  <w:style w:type="paragraph" w:styleId="Header">
    <w:name w:val="header"/>
    <w:basedOn w:val="Normal"/>
    <w:link w:val="HeaderChar"/>
    <w:uiPriority w:val="99"/>
    <w:semiHidden/>
    <w:unhideWhenUsed/>
    <w:rsid w:val="00E52423"/>
    <w:pPr>
      <w:tabs>
        <w:tab w:val="center" w:pos="4844"/>
        <w:tab w:val="right" w:pos="9689"/>
      </w:tabs>
    </w:pPr>
  </w:style>
  <w:style w:type="character" w:customStyle="1" w:styleId="HeaderChar">
    <w:name w:val="Header Char"/>
    <w:basedOn w:val="DefaultParagraphFont"/>
    <w:link w:val="Header"/>
    <w:uiPriority w:val="99"/>
    <w:semiHidden/>
    <w:rsid w:val="00E52423"/>
    <w:rPr>
      <w:sz w:val="24"/>
      <w:szCs w:val="24"/>
      <w:lang w:val="ru-RU" w:eastAsia="ru-RU"/>
    </w:rPr>
  </w:style>
  <w:style w:type="paragraph" w:styleId="Footer">
    <w:name w:val="footer"/>
    <w:basedOn w:val="Normal"/>
    <w:link w:val="FooterChar"/>
    <w:uiPriority w:val="99"/>
    <w:unhideWhenUsed/>
    <w:rsid w:val="00E52423"/>
    <w:pPr>
      <w:tabs>
        <w:tab w:val="center" w:pos="4844"/>
        <w:tab w:val="right" w:pos="9689"/>
      </w:tabs>
    </w:pPr>
  </w:style>
  <w:style w:type="character" w:customStyle="1" w:styleId="FooterChar">
    <w:name w:val="Footer Char"/>
    <w:basedOn w:val="DefaultParagraphFont"/>
    <w:link w:val="Footer"/>
    <w:uiPriority w:val="99"/>
    <w:rsid w:val="00E52423"/>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6B"/>
    <w:rPr>
      <w:sz w:val="24"/>
      <w:szCs w:val="24"/>
      <w:lang w:val="ru-RU" w:eastAsia="ru-RU"/>
    </w:rPr>
  </w:style>
  <w:style w:type="paragraph" w:styleId="Heading2">
    <w:name w:val="heading 2"/>
    <w:basedOn w:val="Normal"/>
    <w:next w:val="Normal"/>
    <w:link w:val="Heading2Char"/>
    <w:uiPriority w:val="99"/>
    <w:qFormat/>
    <w:rsid w:val="00A569FC"/>
    <w:pPr>
      <w:keepNext/>
      <w:jc w:val="center"/>
      <w:outlineLvl w:val="1"/>
    </w:pPr>
    <w:rPr>
      <w:rFonts w:cs="Mangal"/>
      <w:b/>
      <w:bCs/>
      <w:sz w:val="32"/>
      <w:szCs w:val="32"/>
      <w:lang w:val="ro-RO"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569FC"/>
    <w:rPr>
      <w:rFonts w:cs="Times New Roman"/>
      <w:b/>
      <w:sz w:val="32"/>
      <w:lang w:val="ro-RO" w:eastAsia="ru-RU"/>
    </w:rPr>
  </w:style>
  <w:style w:type="paragraph" w:customStyle="1" w:styleId="tt">
    <w:name w:val="tt"/>
    <w:basedOn w:val="Normal"/>
    <w:uiPriority w:val="99"/>
    <w:rsid w:val="00DA676B"/>
    <w:pPr>
      <w:jc w:val="center"/>
    </w:pPr>
    <w:rPr>
      <w:b/>
      <w:bCs/>
    </w:rPr>
  </w:style>
  <w:style w:type="paragraph" w:styleId="HTMLPreformatted">
    <w:name w:val="HTML Preformatted"/>
    <w:basedOn w:val="Normal"/>
    <w:link w:val="HTMLPreformattedChar"/>
    <w:uiPriority w:val="99"/>
    <w:rsid w:val="00DA6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locked/>
    <w:rsid w:val="00C37680"/>
    <w:rPr>
      <w:rFonts w:ascii="Courier New" w:hAnsi="Courier New" w:cs="Courier New"/>
      <w:lang w:val="ru-RU" w:eastAsia="ru-RU" w:bidi="hi-IN"/>
    </w:rPr>
  </w:style>
  <w:style w:type="paragraph" w:styleId="NormalWeb">
    <w:name w:val="Normal (Web)"/>
    <w:basedOn w:val="Normal"/>
    <w:uiPriority w:val="99"/>
    <w:rsid w:val="00DC4660"/>
    <w:pPr>
      <w:ind w:firstLine="567"/>
      <w:jc w:val="both"/>
    </w:pPr>
  </w:style>
  <w:style w:type="paragraph" w:customStyle="1" w:styleId="cn">
    <w:name w:val="cn"/>
    <w:basedOn w:val="Normal"/>
    <w:uiPriority w:val="99"/>
    <w:rsid w:val="00DC4660"/>
    <w:pPr>
      <w:jc w:val="center"/>
    </w:pPr>
  </w:style>
  <w:style w:type="paragraph" w:customStyle="1" w:styleId="cb">
    <w:name w:val="cb"/>
    <w:basedOn w:val="Normal"/>
    <w:uiPriority w:val="99"/>
    <w:rsid w:val="005B483F"/>
    <w:pPr>
      <w:jc w:val="center"/>
    </w:pPr>
    <w:rPr>
      <w:b/>
      <w:bCs/>
    </w:rPr>
  </w:style>
  <w:style w:type="character" w:customStyle="1" w:styleId="docheader1">
    <w:name w:val="doc_header1"/>
    <w:uiPriority w:val="99"/>
    <w:rsid w:val="00C85713"/>
    <w:rPr>
      <w:rFonts w:ascii="Times New Roman" w:hAnsi="Times New Roman"/>
      <w:b/>
      <w:color w:val="000000"/>
      <w:sz w:val="24"/>
    </w:rPr>
  </w:style>
  <w:style w:type="paragraph" w:styleId="BalloonText">
    <w:name w:val="Balloon Text"/>
    <w:basedOn w:val="Normal"/>
    <w:link w:val="BalloonTextChar"/>
    <w:uiPriority w:val="99"/>
    <w:semiHidden/>
    <w:rsid w:val="008251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1CB6"/>
    <w:rPr>
      <w:rFonts w:cs="Times New Roman"/>
      <w:sz w:val="2"/>
    </w:rPr>
  </w:style>
  <w:style w:type="character" w:customStyle="1" w:styleId="apple-converted-space">
    <w:name w:val="apple-converted-space"/>
    <w:uiPriority w:val="99"/>
    <w:rsid w:val="006A224D"/>
  </w:style>
  <w:style w:type="character" w:customStyle="1" w:styleId="docheader">
    <w:name w:val="doc_header"/>
    <w:basedOn w:val="DefaultParagraphFont"/>
    <w:rsid w:val="008B331E"/>
    <w:rPr>
      <w:rFonts w:cs="Times New Roman"/>
    </w:rPr>
  </w:style>
  <w:style w:type="paragraph" w:customStyle="1" w:styleId="cp">
    <w:name w:val="cp"/>
    <w:basedOn w:val="Normal"/>
    <w:uiPriority w:val="99"/>
    <w:rsid w:val="00531FC3"/>
    <w:pPr>
      <w:jc w:val="center"/>
    </w:pPr>
    <w:rPr>
      <w:b/>
      <w:bCs/>
    </w:rPr>
  </w:style>
  <w:style w:type="paragraph" w:styleId="NoSpacing">
    <w:name w:val="No Spacing"/>
    <w:uiPriority w:val="99"/>
    <w:qFormat/>
    <w:rsid w:val="00122877"/>
    <w:rPr>
      <w:rFonts w:ascii="Calibri" w:hAnsi="Calibri" w:cs="Calibri"/>
      <w:sz w:val="22"/>
      <w:szCs w:val="22"/>
      <w:lang w:val="ru-RU"/>
    </w:rPr>
  </w:style>
  <w:style w:type="character" w:customStyle="1" w:styleId="docsign1">
    <w:name w:val="doc_sign1"/>
    <w:basedOn w:val="DefaultParagraphFont"/>
    <w:uiPriority w:val="99"/>
    <w:rsid w:val="004E653F"/>
    <w:rPr>
      <w:rFonts w:cs="Times New Roman"/>
    </w:rPr>
  </w:style>
  <w:style w:type="character" w:customStyle="1" w:styleId="docbody">
    <w:name w:val="doc_body"/>
    <w:basedOn w:val="DefaultParagraphFont"/>
    <w:uiPriority w:val="99"/>
    <w:rsid w:val="00172EF8"/>
    <w:rPr>
      <w:rFonts w:cs="Times New Roman"/>
    </w:rPr>
  </w:style>
  <w:style w:type="character" w:customStyle="1" w:styleId="docred">
    <w:name w:val="doc_red"/>
    <w:basedOn w:val="DefaultParagraphFont"/>
    <w:uiPriority w:val="99"/>
    <w:rsid w:val="00C45B5E"/>
    <w:rPr>
      <w:rFonts w:cs="Times New Roman"/>
    </w:rPr>
  </w:style>
  <w:style w:type="character" w:customStyle="1" w:styleId="docblue">
    <w:name w:val="doc_blue"/>
    <w:basedOn w:val="DefaultParagraphFont"/>
    <w:uiPriority w:val="99"/>
    <w:rsid w:val="00C45B5E"/>
    <w:rPr>
      <w:rFonts w:cs="Times New Roman"/>
    </w:rPr>
  </w:style>
  <w:style w:type="paragraph" w:styleId="ListParagraph">
    <w:name w:val="List Paragraph"/>
    <w:basedOn w:val="Normal"/>
    <w:uiPriority w:val="99"/>
    <w:qFormat/>
    <w:rsid w:val="009D6D05"/>
    <w:pPr>
      <w:ind w:left="720"/>
      <w:contextualSpacing/>
    </w:pPr>
    <w:rPr>
      <w:lang w:val="ro-RO" w:eastAsia="en-US"/>
    </w:rPr>
  </w:style>
  <w:style w:type="paragraph" w:styleId="BodyText">
    <w:name w:val="Body Text"/>
    <w:basedOn w:val="Normal"/>
    <w:link w:val="BodyTextChar"/>
    <w:uiPriority w:val="99"/>
    <w:rsid w:val="001A7498"/>
    <w:pPr>
      <w:jc w:val="center"/>
    </w:pPr>
    <w:rPr>
      <w:b/>
      <w:bCs/>
      <w:color w:val="000000"/>
      <w:sz w:val="28"/>
      <w:lang w:val="ro-RO"/>
    </w:rPr>
  </w:style>
  <w:style w:type="character" w:customStyle="1" w:styleId="BodyTextChar">
    <w:name w:val="Body Text Char"/>
    <w:basedOn w:val="DefaultParagraphFont"/>
    <w:link w:val="BodyText"/>
    <w:uiPriority w:val="99"/>
    <w:locked/>
    <w:rsid w:val="001A7498"/>
    <w:rPr>
      <w:rFonts w:cs="Times New Roman"/>
      <w:b/>
      <w:bCs/>
      <w:color w:val="000000"/>
      <w:sz w:val="24"/>
      <w:szCs w:val="24"/>
      <w:lang w:val="ro-RO" w:eastAsia="ru-RU"/>
    </w:rPr>
  </w:style>
  <w:style w:type="table" w:styleId="TableGrid">
    <w:name w:val="Table Grid"/>
    <w:basedOn w:val="TableNormal"/>
    <w:uiPriority w:val="99"/>
    <w:rsid w:val="00624E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content">
    <w:name w:val="field-content"/>
    <w:basedOn w:val="DefaultParagraphFont"/>
    <w:uiPriority w:val="99"/>
    <w:rsid w:val="0033629C"/>
    <w:rPr>
      <w:rFonts w:cs="Times New Roman"/>
    </w:rPr>
  </w:style>
  <w:style w:type="character" w:styleId="Hyperlink">
    <w:name w:val="Hyperlink"/>
    <w:basedOn w:val="DefaultParagraphFont"/>
    <w:uiPriority w:val="99"/>
    <w:rsid w:val="0033629C"/>
    <w:rPr>
      <w:rFonts w:cs="Times New Roman"/>
      <w:color w:val="0000FF"/>
      <w:u w:val="single"/>
    </w:rPr>
  </w:style>
  <w:style w:type="character" w:styleId="Strong">
    <w:name w:val="Strong"/>
    <w:basedOn w:val="DefaultParagraphFont"/>
    <w:uiPriority w:val="99"/>
    <w:qFormat/>
    <w:rsid w:val="0033629C"/>
    <w:rPr>
      <w:rFonts w:cs="Times New Roman"/>
      <w:b/>
      <w:bCs/>
    </w:rPr>
  </w:style>
  <w:style w:type="character" w:customStyle="1" w:styleId="st">
    <w:name w:val="st"/>
    <w:basedOn w:val="DefaultParagraphFont"/>
    <w:uiPriority w:val="99"/>
    <w:rsid w:val="008C7426"/>
    <w:rPr>
      <w:rFonts w:cs="Times New Roman"/>
    </w:rPr>
  </w:style>
  <w:style w:type="character" w:styleId="Emphasis">
    <w:name w:val="Emphasis"/>
    <w:basedOn w:val="DefaultParagraphFont"/>
    <w:uiPriority w:val="99"/>
    <w:qFormat/>
    <w:rsid w:val="008C7426"/>
    <w:rPr>
      <w:rFonts w:cs="Times New Roman"/>
      <w:i/>
      <w:iCs/>
    </w:rPr>
  </w:style>
  <w:style w:type="paragraph" w:customStyle="1" w:styleId="Default">
    <w:name w:val="Default"/>
    <w:uiPriority w:val="99"/>
    <w:rsid w:val="00400F59"/>
    <w:pPr>
      <w:autoSpaceDE w:val="0"/>
      <w:autoSpaceDN w:val="0"/>
      <w:adjustRightInd w:val="0"/>
    </w:pPr>
    <w:rPr>
      <w:color w:val="000000"/>
      <w:sz w:val="24"/>
      <w:szCs w:val="24"/>
    </w:rPr>
  </w:style>
  <w:style w:type="character" w:customStyle="1" w:styleId="FontStyle12">
    <w:name w:val="Font Style12"/>
    <w:basedOn w:val="DefaultParagraphFont"/>
    <w:rsid w:val="00400F59"/>
    <w:rPr>
      <w:rFonts w:ascii="Times New Roman" w:hAnsi="Times New Roman" w:cs="Times New Roman"/>
      <w:sz w:val="24"/>
      <w:szCs w:val="24"/>
    </w:rPr>
  </w:style>
  <w:style w:type="character" w:styleId="CommentReference">
    <w:name w:val="annotation reference"/>
    <w:basedOn w:val="DefaultParagraphFont"/>
    <w:uiPriority w:val="99"/>
    <w:rsid w:val="00E6630E"/>
    <w:rPr>
      <w:rFonts w:cs="Times New Roman"/>
      <w:sz w:val="16"/>
      <w:szCs w:val="16"/>
    </w:rPr>
  </w:style>
  <w:style w:type="paragraph" w:styleId="CommentText">
    <w:name w:val="annotation text"/>
    <w:basedOn w:val="Normal"/>
    <w:link w:val="CommentTextChar"/>
    <w:uiPriority w:val="99"/>
    <w:rsid w:val="00E6630E"/>
    <w:rPr>
      <w:sz w:val="20"/>
      <w:szCs w:val="20"/>
    </w:rPr>
  </w:style>
  <w:style w:type="character" w:customStyle="1" w:styleId="CommentTextChar">
    <w:name w:val="Comment Text Char"/>
    <w:basedOn w:val="DefaultParagraphFont"/>
    <w:link w:val="CommentText"/>
    <w:uiPriority w:val="99"/>
    <w:locked/>
    <w:rsid w:val="00E6630E"/>
    <w:rPr>
      <w:rFonts w:cs="Times New Roman"/>
      <w:lang w:val="ru-RU" w:eastAsia="ru-RU"/>
    </w:rPr>
  </w:style>
  <w:style w:type="paragraph" w:styleId="CommentSubject">
    <w:name w:val="annotation subject"/>
    <w:basedOn w:val="CommentText"/>
    <w:next w:val="CommentText"/>
    <w:link w:val="CommentSubjectChar"/>
    <w:uiPriority w:val="99"/>
    <w:rsid w:val="00E6630E"/>
    <w:rPr>
      <w:b/>
      <w:bCs/>
    </w:rPr>
  </w:style>
  <w:style w:type="character" w:customStyle="1" w:styleId="CommentSubjectChar">
    <w:name w:val="Comment Subject Char"/>
    <w:basedOn w:val="CommentTextChar"/>
    <w:link w:val="CommentSubject"/>
    <w:uiPriority w:val="99"/>
    <w:locked/>
    <w:rsid w:val="00E6630E"/>
    <w:rPr>
      <w:rFonts w:cs="Times New Roman"/>
      <w:b/>
      <w:bCs/>
      <w:lang w:val="ru-RU" w:eastAsia="ru-RU"/>
    </w:rPr>
  </w:style>
  <w:style w:type="paragraph" w:styleId="PlainText">
    <w:name w:val="Plain Text"/>
    <w:basedOn w:val="Normal"/>
    <w:link w:val="PlainTextChar"/>
    <w:uiPriority w:val="99"/>
    <w:rsid w:val="00CE2AE7"/>
    <w:rPr>
      <w:rFonts w:ascii="Consolas" w:hAnsi="Consolas" w:cs="Consolas"/>
      <w:sz w:val="21"/>
      <w:szCs w:val="21"/>
      <w:lang w:val="en-US" w:eastAsia="en-US"/>
    </w:rPr>
  </w:style>
  <w:style w:type="character" w:customStyle="1" w:styleId="PlainTextChar">
    <w:name w:val="Plain Text Char"/>
    <w:basedOn w:val="DefaultParagraphFont"/>
    <w:link w:val="PlainText"/>
    <w:uiPriority w:val="99"/>
    <w:locked/>
    <w:rsid w:val="00CE2AE7"/>
    <w:rPr>
      <w:rFonts w:ascii="Consolas" w:hAnsi="Consolas" w:cs="Consolas"/>
      <w:sz w:val="21"/>
      <w:szCs w:val="21"/>
    </w:rPr>
  </w:style>
  <w:style w:type="paragraph" w:customStyle="1" w:styleId="Compact">
    <w:name w:val="Compact"/>
    <w:basedOn w:val="BodyText"/>
    <w:uiPriority w:val="99"/>
    <w:rsid w:val="008A4F36"/>
    <w:pPr>
      <w:spacing w:before="36" w:after="36"/>
      <w:jc w:val="left"/>
    </w:pPr>
    <w:rPr>
      <w:rFonts w:ascii="Cambria" w:hAnsi="Cambria"/>
      <w:b w:val="0"/>
      <w:bCs w:val="0"/>
      <w:color w:val="auto"/>
      <w:sz w:val="24"/>
      <w:lang w:val="en-US" w:eastAsia="en-US"/>
    </w:rPr>
  </w:style>
  <w:style w:type="character" w:customStyle="1" w:styleId="Bodytext2">
    <w:name w:val="Body text (2)_"/>
    <w:basedOn w:val="DefaultParagraphFont"/>
    <w:link w:val="Bodytext20"/>
    <w:uiPriority w:val="99"/>
    <w:locked/>
    <w:rsid w:val="00CC5970"/>
    <w:rPr>
      <w:rFonts w:cs="Times New Roman"/>
      <w:shd w:val="clear" w:color="auto" w:fill="FFFFFF"/>
    </w:rPr>
  </w:style>
  <w:style w:type="paragraph" w:customStyle="1" w:styleId="Bodytext20">
    <w:name w:val="Body text (2)"/>
    <w:basedOn w:val="Normal"/>
    <w:link w:val="Bodytext2"/>
    <w:uiPriority w:val="99"/>
    <w:rsid w:val="00CC5970"/>
    <w:pPr>
      <w:widowControl w:val="0"/>
      <w:shd w:val="clear" w:color="auto" w:fill="FFFFFF"/>
      <w:spacing w:before="180" w:line="418" w:lineRule="exact"/>
      <w:jc w:val="both"/>
    </w:pPr>
    <w:rPr>
      <w:sz w:val="22"/>
      <w:szCs w:val="22"/>
    </w:rPr>
  </w:style>
  <w:style w:type="character" w:customStyle="1" w:styleId="Bodytext2Italic">
    <w:name w:val="Body text (2) + Italic"/>
    <w:basedOn w:val="Bodytext2"/>
    <w:uiPriority w:val="99"/>
    <w:rsid w:val="00CC5970"/>
    <w:rPr>
      <w:rFonts w:cs="Times New Roman"/>
      <w:i/>
      <w:iCs/>
      <w:shd w:val="clear" w:color="auto" w:fill="FFFFFF"/>
    </w:rPr>
  </w:style>
  <w:style w:type="paragraph" w:styleId="Header">
    <w:name w:val="header"/>
    <w:basedOn w:val="Normal"/>
    <w:link w:val="HeaderChar"/>
    <w:uiPriority w:val="99"/>
    <w:semiHidden/>
    <w:unhideWhenUsed/>
    <w:rsid w:val="00E52423"/>
    <w:pPr>
      <w:tabs>
        <w:tab w:val="center" w:pos="4844"/>
        <w:tab w:val="right" w:pos="9689"/>
      </w:tabs>
    </w:pPr>
  </w:style>
  <w:style w:type="character" w:customStyle="1" w:styleId="HeaderChar">
    <w:name w:val="Header Char"/>
    <w:basedOn w:val="DefaultParagraphFont"/>
    <w:link w:val="Header"/>
    <w:uiPriority w:val="99"/>
    <w:semiHidden/>
    <w:rsid w:val="00E52423"/>
    <w:rPr>
      <w:sz w:val="24"/>
      <w:szCs w:val="24"/>
      <w:lang w:val="ru-RU" w:eastAsia="ru-RU"/>
    </w:rPr>
  </w:style>
  <w:style w:type="paragraph" w:styleId="Footer">
    <w:name w:val="footer"/>
    <w:basedOn w:val="Normal"/>
    <w:link w:val="FooterChar"/>
    <w:uiPriority w:val="99"/>
    <w:unhideWhenUsed/>
    <w:rsid w:val="00E52423"/>
    <w:pPr>
      <w:tabs>
        <w:tab w:val="center" w:pos="4844"/>
        <w:tab w:val="right" w:pos="9689"/>
      </w:tabs>
    </w:pPr>
  </w:style>
  <w:style w:type="character" w:customStyle="1" w:styleId="FooterChar">
    <w:name w:val="Footer Char"/>
    <w:basedOn w:val="DefaultParagraphFont"/>
    <w:link w:val="Footer"/>
    <w:uiPriority w:val="99"/>
    <w:rsid w:val="00E5242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79439">
      <w:marLeft w:val="0"/>
      <w:marRight w:val="0"/>
      <w:marTop w:val="0"/>
      <w:marBottom w:val="0"/>
      <w:divBdr>
        <w:top w:val="none" w:sz="0" w:space="0" w:color="auto"/>
        <w:left w:val="none" w:sz="0" w:space="0" w:color="auto"/>
        <w:bottom w:val="none" w:sz="0" w:space="0" w:color="auto"/>
        <w:right w:val="none" w:sz="0" w:space="0" w:color="auto"/>
      </w:divBdr>
    </w:div>
    <w:div w:id="396779440">
      <w:marLeft w:val="0"/>
      <w:marRight w:val="0"/>
      <w:marTop w:val="0"/>
      <w:marBottom w:val="0"/>
      <w:divBdr>
        <w:top w:val="none" w:sz="0" w:space="0" w:color="auto"/>
        <w:left w:val="none" w:sz="0" w:space="0" w:color="auto"/>
        <w:bottom w:val="none" w:sz="0" w:space="0" w:color="auto"/>
        <w:right w:val="none" w:sz="0" w:space="0" w:color="auto"/>
      </w:divBdr>
    </w:div>
    <w:div w:id="396779441">
      <w:marLeft w:val="0"/>
      <w:marRight w:val="0"/>
      <w:marTop w:val="0"/>
      <w:marBottom w:val="0"/>
      <w:divBdr>
        <w:top w:val="none" w:sz="0" w:space="0" w:color="auto"/>
        <w:left w:val="none" w:sz="0" w:space="0" w:color="auto"/>
        <w:bottom w:val="none" w:sz="0" w:space="0" w:color="auto"/>
        <w:right w:val="none" w:sz="0" w:space="0" w:color="auto"/>
      </w:divBdr>
    </w:div>
    <w:div w:id="396779442">
      <w:marLeft w:val="0"/>
      <w:marRight w:val="0"/>
      <w:marTop w:val="0"/>
      <w:marBottom w:val="0"/>
      <w:divBdr>
        <w:top w:val="none" w:sz="0" w:space="0" w:color="auto"/>
        <w:left w:val="none" w:sz="0" w:space="0" w:color="auto"/>
        <w:bottom w:val="none" w:sz="0" w:space="0" w:color="auto"/>
        <w:right w:val="none" w:sz="0" w:space="0" w:color="auto"/>
      </w:divBdr>
    </w:div>
    <w:div w:id="396779443">
      <w:marLeft w:val="0"/>
      <w:marRight w:val="0"/>
      <w:marTop w:val="0"/>
      <w:marBottom w:val="0"/>
      <w:divBdr>
        <w:top w:val="none" w:sz="0" w:space="0" w:color="auto"/>
        <w:left w:val="none" w:sz="0" w:space="0" w:color="auto"/>
        <w:bottom w:val="none" w:sz="0" w:space="0" w:color="auto"/>
        <w:right w:val="none" w:sz="0" w:space="0" w:color="auto"/>
      </w:divBdr>
    </w:div>
    <w:div w:id="396779444">
      <w:marLeft w:val="0"/>
      <w:marRight w:val="0"/>
      <w:marTop w:val="0"/>
      <w:marBottom w:val="0"/>
      <w:divBdr>
        <w:top w:val="none" w:sz="0" w:space="0" w:color="auto"/>
        <w:left w:val="none" w:sz="0" w:space="0" w:color="auto"/>
        <w:bottom w:val="none" w:sz="0" w:space="0" w:color="auto"/>
        <w:right w:val="none" w:sz="0" w:space="0" w:color="auto"/>
      </w:divBdr>
    </w:div>
    <w:div w:id="396779445">
      <w:marLeft w:val="0"/>
      <w:marRight w:val="0"/>
      <w:marTop w:val="0"/>
      <w:marBottom w:val="0"/>
      <w:divBdr>
        <w:top w:val="none" w:sz="0" w:space="0" w:color="auto"/>
        <w:left w:val="none" w:sz="0" w:space="0" w:color="auto"/>
        <w:bottom w:val="none" w:sz="0" w:space="0" w:color="auto"/>
        <w:right w:val="none" w:sz="0" w:space="0" w:color="auto"/>
      </w:divBdr>
    </w:div>
    <w:div w:id="396779446">
      <w:marLeft w:val="0"/>
      <w:marRight w:val="0"/>
      <w:marTop w:val="0"/>
      <w:marBottom w:val="0"/>
      <w:divBdr>
        <w:top w:val="none" w:sz="0" w:space="0" w:color="auto"/>
        <w:left w:val="none" w:sz="0" w:space="0" w:color="auto"/>
        <w:bottom w:val="none" w:sz="0" w:space="0" w:color="auto"/>
        <w:right w:val="none" w:sz="0" w:space="0" w:color="auto"/>
      </w:divBdr>
    </w:div>
    <w:div w:id="396779447">
      <w:marLeft w:val="0"/>
      <w:marRight w:val="0"/>
      <w:marTop w:val="0"/>
      <w:marBottom w:val="0"/>
      <w:divBdr>
        <w:top w:val="none" w:sz="0" w:space="0" w:color="auto"/>
        <w:left w:val="none" w:sz="0" w:space="0" w:color="auto"/>
        <w:bottom w:val="none" w:sz="0" w:space="0" w:color="auto"/>
        <w:right w:val="none" w:sz="0" w:space="0" w:color="auto"/>
      </w:divBdr>
    </w:div>
    <w:div w:id="396779448">
      <w:marLeft w:val="0"/>
      <w:marRight w:val="0"/>
      <w:marTop w:val="0"/>
      <w:marBottom w:val="0"/>
      <w:divBdr>
        <w:top w:val="none" w:sz="0" w:space="0" w:color="auto"/>
        <w:left w:val="none" w:sz="0" w:space="0" w:color="auto"/>
        <w:bottom w:val="none" w:sz="0" w:space="0" w:color="auto"/>
        <w:right w:val="none" w:sz="0" w:space="0" w:color="auto"/>
      </w:divBdr>
    </w:div>
    <w:div w:id="396779449">
      <w:marLeft w:val="0"/>
      <w:marRight w:val="0"/>
      <w:marTop w:val="0"/>
      <w:marBottom w:val="0"/>
      <w:divBdr>
        <w:top w:val="none" w:sz="0" w:space="0" w:color="auto"/>
        <w:left w:val="none" w:sz="0" w:space="0" w:color="auto"/>
        <w:bottom w:val="none" w:sz="0" w:space="0" w:color="auto"/>
        <w:right w:val="none" w:sz="0" w:space="0" w:color="auto"/>
      </w:divBdr>
    </w:div>
    <w:div w:id="396779450">
      <w:marLeft w:val="0"/>
      <w:marRight w:val="0"/>
      <w:marTop w:val="0"/>
      <w:marBottom w:val="0"/>
      <w:divBdr>
        <w:top w:val="none" w:sz="0" w:space="0" w:color="auto"/>
        <w:left w:val="none" w:sz="0" w:space="0" w:color="auto"/>
        <w:bottom w:val="none" w:sz="0" w:space="0" w:color="auto"/>
        <w:right w:val="none" w:sz="0" w:space="0" w:color="auto"/>
      </w:divBdr>
    </w:div>
    <w:div w:id="396779451">
      <w:marLeft w:val="0"/>
      <w:marRight w:val="0"/>
      <w:marTop w:val="0"/>
      <w:marBottom w:val="0"/>
      <w:divBdr>
        <w:top w:val="none" w:sz="0" w:space="0" w:color="auto"/>
        <w:left w:val="none" w:sz="0" w:space="0" w:color="auto"/>
        <w:bottom w:val="none" w:sz="0" w:space="0" w:color="auto"/>
        <w:right w:val="none" w:sz="0" w:space="0" w:color="auto"/>
      </w:divBdr>
    </w:div>
    <w:div w:id="396779452">
      <w:marLeft w:val="0"/>
      <w:marRight w:val="0"/>
      <w:marTop w:val="0"/>
      <w:marBottom w:val="0"/>
      <w:divBdr>
        <w:top w:val="none" w:sz="0" w:space="0" w:color="auto"/>
        <w:left w:val="none" w:sz="0" w:space="0" w:color="auto"/>
        <w:bottom w:val="none" w:sz="0" w:space="0" w:color="auto"/>
        <w:right w:val="none" w:sz="0" w:space="0" w:color="auto"/>
      </w:divBdr>
    </w:div>
    <w:div w:id="396779453">
      <w:marLeft w:val="0"/>
      <w:marRight w:val="0"/>
      <w:marTop w:val="0"/>
      <w:marBottom w:val="0"/>
      <w:divBdr>
        <w:top w:val="none" w:sz="0" w:space="0" w:color="auto"/>
        <w:left w:val="none" w:sz="0" w:space="0" w:color="auto"/>
        <w:bottom w:val="none" w:sz="0" w:space="0" w:color="auto"/>
        <w:right w:val="none" w:sz="0" w:space="0" w:color="auto"/>
      </w:divBdr>
    </w:div>
    <w:div w:id="396779454">
      <w:marLeft w:val="0"/>
      <w:marRight w:val="0"/>
      <w:marTop w:val="0"/>
      <w:marBottom w:val="0"/>
      <w:divBdr>
        <w:top w:val="none" w:sz="0" w:space="0" w:color="auto"/>
        <w:left w:val="none" w:sz="0" w:space="0" w:color="auto"/>
        <w:bottom w:val="none" w:sz="0" w:space="0" w:color="auto"/>
        <w:right w:val="none" w:sz="0" w:space="0" w:color="auto"/>
      </w:divBdr>
    </w:div>
    <w:div w:id="396779455">
      <w:marLeft w:val="0"/>
      <w:marRight w:val="0"/>
      <w:marTop w:val="0"/>
      <w:marBottom w:val="0"/>
      <w:divBdr>
        <w:top w:val="none" w:sz="0" w:space="0" w:color="auto"/>
        <w:left w:val="none" w:sz="0" w:space="0" w:color="auto"/>
        <w:bottom w:val="none" w:sz="0" w:space="0" w:color="auto"/>
        <w:right w:val="none" w:sz="0" w:space="0" w:color="auto"/>
      </w:divBdr>
    </w:div>
    <w:div w:id="396779456">
      <w:marLeft w:val="0"/>
      <w:marRight w:val="0"/>
      <w:marTop w:val="0"/>
      <w:marBottom w:val="0"/>
      <w:divBdr>
        <w:top w:val="none" w:sz="0" w:space="0" w:color="auto"/>
        <w:left w:val="none" w:sz="0" w:space="0" w:color="auto"/>
        <w:bottom w:val="none" w:sz="0" w:space="0" w:color="auto"/>
        <w:right w:val="none" w:sz="0" w:space="0" w:color="auto"/>
      </w:divBdr>
    </w:div>
    <w:div w:id="396779457">
      <w:marLeft w:val="0"/>
      <w:marRight w:val="0"/>
      <w:marTop w:val="0"/>
      <w:marBottom w:val="0"/>
      <w:divBdr>
        <w:top w:val="none" w:sz="0" w:space="0" w:color="auto"/>
        <w:left w:val="none" w:sz="0" w:space="0" w:color="auto"/>
        <w:bottom w:val="none" w:sz="0" w:space="0" w:color="auto"/>
        <w:right w:val="none" w:sz="0" w:space="0" w:color="auto"/>
      </w:divBdr>
    </w:div>
    <w:div w:id="396779458">
      <w:marLeft w:val="0"/>
      <w:marRight w:val="0"/>
      <w:marTop w:val="0"/>
      <w:marBottom w:val="0"/>
      <w:divBdr>
        <w:top w:val="none" w:sz="0" w:space="0" w:color="auto"/>
        <w:left w:val="none" w:sz="0" w:space="0" w:color="auto"/>
        <w:bottom w:val="none" w:sz="0" w:space="0" w:color="auto"/>
        <w:right w:val="none" w:sz="0" w:space="0" w:color="auto"/>
      </w:divBdr>
    </w:div>
    <w:div w:id="396779459">
      <w:marLeft w:val="0"/>
      <w:marRight w:val="0"/>
      <w:marTop w:val="0"/>
      <w:marBottom w:val="0"/>
      <w:divBdr>
        <w:top w:val="none" w:sz="0" w:space="0" w:color="auto"/>
        <w:left w:val="none" w:sz="0" w:space="0" w:color="auto"/>
        <w:bottom w:val="none" w:sz="0" w:space="0" w:color="auto"/>
        <w:right w:val="none" w:sz="0" w:space="0" w:color="auto"/>
      </w:divBdr>
    </w:div>
    <w:div w:id="396779460">
      <w:marLeft w:val="0"/>
      <w:marRight w:val="0"/>
      <w:marTop w:val="0"/>
      <w:marBottom w:val="0"/>
      <w:divBdr>
        <w:top w:val="none" w:sz="0" w:space="0" w:color="auto"/>
        <w:left w:val="none" w:sz="0" w:space="0" w:color="auto"/>
        <w:bottom w:val="none" w:sz="0" w:space="0" w:color="auto"/>
        <w:right w:val="none" w:sz="0" w:space="0" w:color="auto"/>
      </w:divBdr>
    </w:div>
    <w:div w:id="396779461">
      <w:marLeft w:val="0"/>
      <w:marRight w:val="0"/>
      <w:marTop w:val="0"/>
      <w:marBottom w:val="0"/>
      <w:divBdr>
        <w:top w:val="none" w:sz="0" w:space="0" w:color="auto"/>
        <w:left w:val="none" w:sz="0" w:space="0" w:color="auto"/>
        <w:bottom w:val="none" w:sz="0" w:space="0" w:color="auto"/>
        <w:right w:val="none" w:sz="0" w:space="0" w:color="auto"/>
      </w:divBdr>
    </w:div>
    <w:div w:id="396779462">
      <w:marLeft w:val="0"/>
      <w:marRight w:val="0"/>
      <w:marTop w:val="0"/>
      <w:marBottom w:val="0"/>
      <w:divBdr>
        <w:top w:val="none" w:sz="0" w:space="0" w:color="auto"/>
        <w:left w:val="none" w:sz="0" w:space="0" w:color="auto"/>
        <w:bottom w:val="none" w:sz="0" w:space="0" w:color="auto"/>
        <w:right w:val="none" w:sz="0" w:space="0" w:color="auto"/>
      </w:divBdr>
    </w:div>
    <w:div w:id="3967794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y.m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rticip.gov.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Proiect</vt:lpstr>
    </vt:vector>
  </TitlesOfParts>
  <Company>SPecialiST RePack</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dmru</dc:creator>
  <cp:keywords/>
  <dc:description/>
  <cp:lastModifiedBy>Babără Sorin</cp:lastModifiedBy>
  <cp:revision>7</cp:revision>
  <cp:lastPrinted>2023-03-01T12:29:00Z</cp:lastPrinted>
  <dcterms:created xsi:type="dcterms:W3CDTF">2023-02-02T10:39:00Z</dcterms:created>
  <dcterms:modified xsi:type="dcterms:W3CDTF">2023-03-01T12:31:00Z</dcterms:modified>
</cp:coreProperties>
</file>